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4C7" w:rsidRDefault="00FE444F" w:rsidP="00FF6332">
      <w:pPr>
        <w:jc w:val="center"/>
        <w:rPr>
          <w:b/>
          <w:u w:val="single"/>
        </w:rPr>
      </w:pPr>
      <w:r w:rsidRPr="00B76BC6">
        <w:rPr>
          <w:b/>
          <w:u w:val="single"/>
        </w:rPr>
        <w:t>Confidence Interval</w:t>
      </w:r>
      <w:r>
        <w:rPr>
          <w:b/>
          <w:u w:val="single"/>
        </w:rPr>
        <w:t>s</w:t>
      </w:r>
      <w:r w:rsidRPr="00B76BC6">
        <w:rPr>
          <w:b/>
          <w:u w:val="single"/>
        </w:rPr>
        <w:t xml:space="preserve"> </w:t>
      </w:r>
      <w:r w:rsidR="00D9723D">
        <w:rPr>
          <w:b/>
          <w:u w:val="single"/>
        </w:rPr>
        <w:t xml:space="preserve">for </w:t>
      </w:r>
      <w:r w:rsidR="004B55DB">
        <w:rPr>
          <w:b/>
          <w:u w:val="single"/>
        </w:rPr>
        <w:t xml:space="preserve">Directly </w:t>
      </w:r>
      <w:r w:rsidRPr="00B76BC6">
        <w:rPr>
          <w:b/>
          <w:u w:val="single"/>
        </w:rPr>
        <w:t>Age-Standardised Rates</w:t>
      </w:r>
      <w:r>
        <w:rPr>
          <w:b/>
          <w:u w:val="single"/>
        </w:rPr>
        <w:t xml:space="preserve">: Modified </w:t>
      </w:r>
      <w:r w:rsidR="00FF6332" w:rsidRPr="00B76BC6">
        <w:rPr>
          <w:b/>
          <w:u w:val="single"/>
        </w:rPr>
        <w:t>Gamma Methodology</w:t>
      </w:r>
    </w:p>
    <w:p w:rsidR="00D9723D" w:rsidRPr="00D9723D" w:rsidRDefault="00D9723D" w:rsidP="00D9723D">
      <w:pPr>
        <w:jc w:val="center"/>
        <w:rPr>
          <w:b/>
          <w:i/>
          <w:u w:val="single"/>
        </w:rPr>
      </w:pPr>
      <w:r w:rsidRPr="00D9723D">
        <w:rPr>
          <w:b/>
          <w:i/>
          <w:u w:val="single"/>
        </w:rPr>
        <w:t>Paper for Discussion at UKIACR Analysis Group Meeting on 12</w:t>
      </w:r>
      <w:r w:rsidRPr="00D9723D">
        <w:rPr>
          <w:b/>
          <w:i/>
          <w:u w:val="single"/>
          <w:vertAlign w:val="superscript"/>
        </w:rPr>
        <w:t>th</w:t>
      </w:r>
      <w:r w:rsidRPr="00D9723D">
        <w:rPr>
          <w:b/>
          <w:i/>
          <w:u w:val="single"/>
        </w:rPr>
        <w:t xml:space="preserve"> February 2014 </w:t>
      </w:r>
    </w:p>
    <w:p w:rsidR="00FF6332" w:rsidRPr="00B76BC6" w:rsidRDefault="00FF6332"/>
    <w:p w:rsidR="002D797B" w:rsidRPr="00B76BC6" w:rsidRDefault="002D797B"/>
    <w:p w:rsidR="00B76BC6" w:rsidRPr="00B76BC6" w:rsidRDefault="002D797B" w:rsidP="007F62F5">
      <w:pPr>
        <w:jc w:val="both"/>
      </w:pPr>
      <w:r w:rsidRPr="00B76BC6">
        <w:rPr>
          <w:b/>
        </w:rPr>
        <w:t>Recommendation</w:t>
      </w:r>
      <w:r w:rsidR="000145C7" w:rsidRPr="00B76BC6">
        <w:rPr>
          <w:b/>
        </w:rPr>
        <w:t>:</w:t>
      </w:r>
      <w:r w:rsidR="00B76BC6" w:rsidRPr="00B76BC6">
        <w:t xml:space="preserve"> </w:t>
      </w:r>
    </w:p>
    <w:p w:rsidR="000145C7" w:rsidRPr="00B76BC6" w:rsidRDefault="00B76BC6" w:rsidP="007F62F5">
      <w:pPr>
        <w:jc w:val="both"/>
      </w:pPr>
      <w:r w:rsidRPr="00B76BC6">
        <w:t>Confidence intervals for directly standardised rates should be calculated using the modified gamma methodology</w:t>
      </w:r>
      <w:r w:rsidR="007F62F5">
        <w:t>, rather than the gamma methodology</w:t>
      </w:r>
      <w:r w:rsidRPr="00B76BC6">
        <w:t>.</w:t>
      </w:r>
    </w:p>
    <w:p w:rsidR="000145C7" w:rsidRDefault="000145C7" w:rsidP="007F62F5">
      <w:pPr>
        <w:jc w:val="both"/>
      </w:pPr>
    </w:p>
    <w:p w:rsidR="00553014" w:rsidRPr="00B76BC6" w:rsidRDefault="00553014" w:rsidP="007F62F5">
      <w:pPr>
        <w:jc w:val="both"/>
      </w:pPr>
    </w:p>
    <w:p w:rsidR="00B76BC6" w:rsidRPr="007402EA" w:rsidRDefault="002D797B" w:rsidP="007F62F5">
      <w:pPr>
        <w:jc w:val="both"/>
        <w:rPr>
          <w:i/>
        </w:rPr>
      </w:pPr>
      <w:r w:rsidRPr="007402EA">
        <w:rPr>
          <w:b/>
          <w:i/>
        </w:rPr>
        <w:t>Current methodology</w:t>
      </w:r>
      <w:r w:rsidR="00E30627">
        <w:rPr>
          <w:b/>
          <w:i/>
        </w:rPr>
        <w:t xml:space="preserve"> used</w:t>
      </w:r>
      <w:r w:rsidR="00513416" w:rsidRPr="007402EA">
        <w:rPr>
          <w:b/>
          <w:i/>
        </w:rPr>
        <w:t xml:space="preserve"> in UK-CIS</w:t>
      </w:r>
      <w:r w:rsidR="00E30627">
        <w:rPr>
          <w:b/>
          <w:i/>
        </w:rPr>
        <w:t xml:space="preserve"> (and by at least some UK cancer analysis teams)</w:t>
      </w:r>
      <w:r w:rsidRPr="007402EA">
        <w:rPr>
          <w:b/>
          <w:i/>
        </w:rPr>
        <w:t>:</w:t>
      </w:r>
      <w:r w:rsidR="00B76BC6" w:rsidRPr="007402EA">
        <w:rPr>
          <w:i/>
        </w:rPr>
        <w:t xml:space="preserve"> </w:t>
      </w:r>
    </w:p>
    <w:p w:rsidR="002D797B" w:rsidRDefault="00B76BC6" w:rsidP="007F62F5">
      <w:pPr>
        <w:jc w:val="both"/>
        <w:rPr>
          <w:rFonts w:eastAsia="Times New Roman" w:cs="Courier New"/>
          <w:lang w:eastAsia="en-GB"/>
        </w:rPr>
      </w:pPr>
      <w:r w:rsidRPr="00B76BC6">
        <w:rPr>
          <w:rFonts w:eastAsia="Times New Roman" w:cs="Courier New"/>
          <w:lang w:eastAsia="en-GB"/>
        </w:rPr>
        <w:t xml:space="preserve">Confidence intervals for </w:t>
      </w:r>
      <w:r w:rsidRPr="002D797B">
        <w:rPr>
          <w:rFonts w:eastAsia="Times New Roman" w:cs="Courier New"/>
          <w:lang w:eastAsia="en-GB"/>
        </w:rPr>
        <w:t xml:space="preserve">directly standardized rates </w:t>
      </w:r>
      <w:r w:rsidRPr="00B76BC6">
        <w:rPr>
          <w:rFonts w:eastAsia="Times New Roman" w:cs="Courier New"/>
          <w:lang w:eastAsia="en-GB"/>
        </w:rPr>
        <w:t>are ba</w:t>
      </w:r>
      <w:r w:rsidRPr="002D797B">
        <w:rPr>
          <w:rFonts w:eastAsia="Times New Roman" w:cs="Courier New"/>
          <w:lang w:eastAsia="en-GB"/>
        </w:rPr>
        <w:t>sed</w:t>
      </w:r>
      <w:r w:rsidRPr="00B76BC6">
        <w:rPr>
          <w:rFonts w:eastAsia="Times New Roman" w:cs="Courier New"/>
          <w:lang w:eastAsia="en-GB"/>
        </w:rPr>
        <w:t xml:space="preserve"> </w:t>
      </w:r>
      <w:r w:rsidRPr="002D797B">
        <w:rPr>
          <w:rFonts w:eastAsia="Times New Roman" w:cs="Courier New"/>
          <w:lang w:eastAsia="en-GB"/>
        </w:rPr>
        <w:t>on the gamma distribution</w:t>
      </w:r>
      <w:r w:rsidRPr="00B76BC6">
        <w:rPr>
          <w:rFonts w:eastAsia="Times New Roman" w:cs="Courier New"/>
          <w:lang w:eastAsia="en-GB"/>
        </w:rPr>
        <w:t>,</w:t>
      </w:r>
      <w:r w:rsidRPr="002D797B">
        <w:rPr>
          <w:rFonts w:eastAsia="Times New Roman" w:cs="Courier New"/>
          <w:lang w:eastAsia="en-GB"/>
        </w:rPr>
        <w:t xml:space="preserve"> as proposed by Fay and </w:t>
      </w:r>
      <w:proofErr w:type="spellStart"/>
      <w:r w:rsidRPr="002D797B">
        <w:rPr>
          <w:rFonts w:eastAsia="Times New Roman" w:cs="Courier New"/>
          <w:lang w:eastAsia="en-GB"/>
        </w:rPr>
        <w:t>Feuer</w:t>
      </w:r>
      <w:proofErr w:type="spellEnd"/>
      <w:r w:rsidRPr="002D797B">
        <w:rPr>
          <w:rFonts w:eastAsia="Times New Roman" w:cs="Courier New"/>
          <w:lang w:eastAsia="en-GB"/>
        </w:rPr>
        <w:t xml:space="preserve"> (1997).</w:t>
      </w:r>
    </w:p>
    <w:p w:rsidR="00B76BC6" w:rsidRPr="00B76BC6" w:rsidRDefault="00B76BC6" w:rsidP="007F62F5">
      <w:pPr>
        <w:jc w:val="both"/>
        <w:rPr>
          <w:b/>
        </w:rPr>
      </w:pPr>
    </w:p>
    <w:p w:rsidR="00B76BC6" w:rsidRPr="007402EA" w:rsidRDefault="002D797B" w:rsidP="007F62F5">
      <w:pPr>
        <w:jc w:val="both"/>
        <w:rPr>
          <w:i/>
        </w:rPr>
      </w:pPr>
      <w:r w:rsidRPr="007402EA">
        <w:rPr>
          <w:b/>
          <w:i/>
        </w:rPr>
        <w:t>Proposed methodology change:</w:t>
      </w:r>
      <w:r w:rsidR="00B76BC6" w:rsidRPr="007402EA">
        <w:rPr>
          <w:i/>
        </w:rPr>
        <w:t xml:space="preserve"> </w:t>
      </w:r>
    </w:p>
    <w:p w:rsidR="00603106" w:rsidRPr="00603106" w:rsidRDefault="000F74C7" w:rsidP="007F6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Courier New"/>
          <w:lang w:eastAsia="en-GB"/>
        </w:rPr>
      </w:pPr>
      <w:r w:rsidRPr="00603106">
        <w:rPr>
          <w:rFonts w:eastAsia="Times New Roman" w:cs="Courier New"/>
          <w:lang w:eastAsia="en-GB"/>
        </w:rPr>
        <w:t xml:space="preserve">The </w:t>
      </w:r>
      <w:proofErr w:type="spellStart"/>
      <w:r w:rsidR="00FE444F" w:rsidRPr="00603106">
        <w:rPr>
          <w:rFonts w:eastAsia="Times New Roman" w:cs="Courier New"/>
          <w:lang w:eastAsia="en-GB"/>
        </w:rPr>
        <w:t>Tiwari</w:t>
      </w:r>
      <w:proofErr w:type="spellEnd"/>
      <w:r w:rsidR="00FE444F" w:rsidRPr="00603106">
        <w:rPr>
          <w:rFonts w:eastAsia="Times New Roman" w:cs="Courier New"/>
          <w:lang w:eastAsia="en-GB"/>
        </w:rPr>
        <w:t xml:space="preserve">, Clegg and </w:t>
      </w:r>
      <w:proofErr w:type="spellStart"/>
      <w:r w:rsidR="00FE444F" w:rsidRPr="00603106">
        <w:rPr>
          <w:rFonts w:eastAsia="Times New Roman" w:cs="Courier New"/>
          <w:lang w:eastAsia="en-GB"/>
        </w:rPr>
        <w:t>Zou</w:t>
      </w:r>
      <w:proofErr w:type="spellEnd"/>
      <w:r w:rsidR="00FE444F" w:rsidRPr="00603106">
        <w:rPr>
          <w:rFonts w:eastAsia="Times New Roman" w:cs="Courier New"/>
          <w:lang w:eastAsia="en-GB"/>
        </w:rPr>
        <w:t xml:space="preserve"> (2006) </w:t>
      </w:r>
      <w:r w:rsidRPr="00603106">
        <w:rPr>
          <w:rFonts w:eastAsia="Times New Roman" w:cs="Courier New"/>
          <w:lang w:eastAsia="en-GB"/>
        </w:rPr>
        <w:t xml:space="preserve">paper proposed a </w:t>
      </w:r>
      <w:r w:rsidR="007F62F5">
        <w:rPr>
          <w:rFonts w:eastAsia="Times New Roman" w:cs="Courier New"/>
          <w:lang w:eastAsia="en-GB"/>
        </w:rPr>
        <w:t>modification of</w:t>
      </w:r>
      <w:r w:rsidR="00FE444F" w:rsidRPr="00603106">
        <w:rPr>
          <w:rFonts w:eastAsia="Times New Roman" w:cs="Courier New"/>
          <w:lang w:eastAsia="en-GB"/>
        </w:rPr>
        <w:t xml:space="preserve"> the formula </w:t>
      </w:r>
      <w:r w:rsidR="007F62F5">
        <w:rPr>
          <w:rFonts w:eastAsia="Times New Roman" w:cs="Courier New"/>
          <w:lang w:eastAsia="en-GB"/>
        </w:rPr>
        <w:t>for</w:t>
      </w:r>
      <w:r w:rsidR="00FE444F" w:rsidRPr="00603106">
        <w:rPr>
          <w:rFonts w:eastAsia="Times New Roman" w:cs="Courier New"/>
          <w:lang w:eastAsia="en-GB"/>
        </w:rPr>
        <w:t xml:space="preserve"> the upper confidence limit</w:t>
      </w:r>
      <w:r w:rsidR="00122479">
        <w:rPr>
          <w:rFonts w:eastAsia="Times New Roman" w:cs="Courier New"/>
          <w:lang w:eastAsia="en-GB"/>
        </w:rPr>
        <w:t>, although still based on the gamma distribution</w:t>
      </w:r>
      <w:r w:rsidRPr="00603106">
        <w:rPr>
          <w:rFonts w:eastAsia="Times New Roman" w:cs="Courier New"/>
          <w:lang w:eastAsia="en-GB"/>
        </w:rPr>
        <w:t xml:space="preserve">. </w:t>
      </w:r>
    </w:p>
    <w:p w:rsidR="00603106" w:rsidRDefault="00603106" w:rsidP="007F6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Courier New"/>
          <w:lang w:eastAsia="en-GB"/>
        </w:rPr>
      </w:pPr>
    </w:p>
    <w:p w:rsidR="007F62F5" w:rsidRPr="007402EA" w:rsidRDefault="007F62F5" w:rsidP="007F62F5">
      <w:pPr>
        <w:jc w:val="both"/>
        <w:rPr>
          <w:i/>
        </w:rPr>
      </w:pPr>
      <w:r w:rsidRPr="007402EA">
        <w:rPr>
          <w:b/>
          <w:i/>
        </w:rPr>
        <w:t xml:space="preserve">Methodology </w:t>
      </w:r>
      <w:r w:rsidR="00FD7382" w:rsidRPr="007402EA">
        <w:rPr>
          <w:b/>
          <w:i/>
        </w:rPr>
        <w:t>used by former PHO</w:t>
      </w:r>
      <w:r w:rsidR="00122479">
        <w:rPr>
          <w:b/>
          <w:i/>
        </w:rPr>
        <w:t xml:space="preserve"> team</w:t>
      </w:r>
      <w:r w:rsidR="00FD7382" w:rsidRPr="007402EA">
        <w:rPr>
          <w:b/>
          <w:i/>
        </w:rPr>
        <w:t>s</w:t>
      </w:r>
      <w:r w:rsidR="00563E0A" w:rsidRPr="007402EA">
        <w:rPr>
          <w:b/>
          <w:i/>
        </w:rPr>
        <w:t xml:space="preserve"> and HSCIC</w:t>
      </w:r>
      <w:r w:rsidRPr="007402EA">
        <w:rPr>
          <w:b/>
          <w:i/>
        </w:rPr>
        <w:t>:</w:t>
      </w:r>
      <w:r w:rsidRPr="007402EA">
        <w:rPr>
          <w:i/>
        </w:rPr>
        <w:t xml:space="preserve"> </w:t>
      </w:r>
    </w:p>
    <w:p w:rsidR="007F62F5" w:rsidRDefault="00563E0A" w:rsidP="007F62F5">
      <w:pPr>
        <w:jc w:val="both"/>
        <w:rPr>
          <w:rFonts w:eastAsia="Times New Roman" w:cs="Courier New"/>
          <w:lang w:eastAsia="en-GB"/>
        </w:rPr>
      </w:pPr>
      <w:r>
        <w:rPr>
          <w:rFonts w:eastAsia="Times New Roman" w:cs="Courier New"/>
          <w:lang w:eastAsia="en-GB"/>
        </w:rPr>
        <w:t>As detailed in the APHO Technical Briefing 3 (2008) and a SOP discussed recently by the PHE KIT Technical Group,</w:t>
      </w:r>
      <w:r w:rsidR="007402EA">
        <w:rPr>
          <w:rFonts w:eastAsia="Times New Roman" w:cs="Courier New"/>
          <w:lang w:eastAsia="en-GB"/>
        </w:rPr>
        <w:t xml:space="preserve"> the Poisson based confidence intervals proposed by Dobson et al (1991) are frequently used for many other public health analyses</w:t>
      </w:r>
      <w:r w:rsidR="007F62F5" w:rsidRPr="002D797B">
        <w:rPr>
          <w:rFonts w:eastAsia="Times New Roman" w:cs="Courier New"/>
          <w:lang w:eastAsia="en-GB"/>
        </w:rPr>
        <w:t>.</w:t>
      </w:r>
      <w:r w:rsidR="006D204B" w:rsidRPr="006D204B">
        <w:rPr>
          <w:rFonts w:eastAsiaTheme="minorEastAsia"/>
        </w:rPr>
        <w:t xml:space="preserve"> </w:t>
      </w:r>
      <w:r w:rsidR="006D204B">
        <w:rPr>
          <w:rFonts w:eastAsiaTheme="minorEastAsia"/>
        </w:rPr>
        <w:t xml:space="preserve">Additionally, these are often calculated using </w:t>
      </w:r>
      <w:proofErr w:type="spellStart"/>
      <w:r w:rsidR="006D204B">
        <w:rPr>
          <w:rFonts w:eastAsiaTheme="minorEastAsia"/>
        </w:rPr>
        <w:t>Byar’s</w:t>
      </w:r>
      <w:proofErr w:type="spellEnd"/>
      <w:r w:rsidR="006D204B">
        <w:rPr>
          <w:rFonts w:eastAsiaTheme="minorEastAsia"/>
        </w:rPr>
        <w:t xml:space="preserve"> approximation.</w:t>
      </w:r>
    </w:p>
    <w:p w:rsidR="007F62F5" w:rsidRDefault="007F62F5" w:rsidP="007F6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Courier New"/>
          <w:lang w:eastAsia="en-GB"/>
        </w:rPr>
      </w:pPr>
    </w:p>
    <w:p w:rsidR="007402EA" w:rsidRPr="007402EA" w:rsidRDefault="007402EA" w:rsidP="007402EA">
      <w:pPr>
        <w:jc w:val="both"/>
        <w:rPr>
          <w:i/>
        </w:rPr>
      </w:pPr>
      <w:r>
        <w:rPr>
          <w:b/>
          <w:i/>
        </w:rPr>
        <w:t>Brief discussion</w:t>
      </w:r>
      <w:r w:rsidRPr="007402EA">
        <w:rPr>
          <w:b/>
          <w:i/>
        </w:rPr>
        <w:t>:</w:t>
      </w:r>
      <w:r w:rsidRPr="007402EA">
        <w:rPr>
          <w:i/>
        </w:rPr>
        <w:t xml:space="preserve"> </w:t>
      </w:r>
    </w:p>
    <w:p w:rsidR="007F62F5" w:rsidRDefault="000706B3" w:rsidP="007F62F5">
      <w:pPr>
        <w:jc w:val="both"/>
        <w:rPr>
          <w:rFonts w:eastAsia="Times New Roman" w:cs="Courier New"/>
          <w:lang w:eastAsia="en-GB"/>
        </w:rPr>
      </w:pPr>
      <w:r w:rsidRPr="00D871BD">
        <w:rPr>
          <w:rFonts w:eastAsia="Times New Roman" w:cs="Courier New"/>
          <w:lang w:eastAsia="en-GB"/>
        </w:rPr>
        <w:t>A</w:t>
      </w:r>
      <w:r w:rsidR="007402EA" w:rsidRPr="00D871BD">
        <w:rPr>
          <w:rFonts w:eastAsia="Times New Roman" w:cs="Courier New"/>
          <w:lang w:eastAsia="en-GB"/>
        </w:rPr>
        <w:t>ll t</w:t>
      </w:r>
      <w:r w:rsidRPr="00D871BD">
        <w:rPr>
          <w:rFonts w:eastAsia="Times New Roman" w:cs="Courier New"/>
          <w:lang w:eastAsia="en-GB"/>
        </w:rPr>
        <w:t xml:space="preserve">hree methods are more appropriate for rates than intervals based on the normal distribution.  </w:t>
      </w:r>
      <w:r w:rsidR="00D871BD" w:rsidRPr="00D871BD">
        <w:rPr>
          <w:rFonts w:eastAsia="Times New Roman" w:cs="Courier New"/>
          <w:lang w:eastAsia="en-GB"/>
        </w:rPr>
        <w:t>They are particularly useful f</w:t>
      </w:r>
      <w:r w:rsidRPr="00D871BD">
        <w:rPr>
          <w:rFonts w:eastAsia="Times New Roman" w:cs="Courier New"/>
          <w:lang w:eastAsia="en-GB"/>
        </w:rPr>
        <w:t>or rarer diseases</w:t>
      </w:r>
      <w:r w:rsidR="00D871BD" w:rsidRPr="00D871BD">
        <w:rPr>
          <w:rFonts w:eastAsia="Times New Roman" w:cs="Courier New"/>
          <w:lang w:eastAsia="en-GB"/>
        </w:rPr>
        <w:t>, w</w:t>
      </w:r>
      <w:r w:rsidR="007F62F5" w:rsidRPr="00D871BD">
        <w:rPr>
          <w:rFonts w:eastAsia="Times New Roman" w:cs="Courier New"/>
          <w:lang w:eastAsia="en-GB"/>
        </w:rPr>
        <w:t>ith low cell counts</w:t>
      </w:r>
      <w:r w:rsidR="00D871BD" w:rsidRPr="00D871BD">
        <w:rPr>
          <w:rFonts w:eastAsia="Times New Roman" w:cs="Courier New"/>
          <w:lang w:eastAsia="en-GB"/>
        </w:rPr>
        <w:t>, since they result</w:t>
      </w:r>
      <w:r w:rsidR="007F62F5" w:rsidRPr="00D871BD">
        <w:rPr>
          <w:rFonts w:eastAsia="Times New Roman" w:cs="Courier New"/>
          <w:lang w:eastAsia="en-GB"/>
        </w:rPr>
        <w:t xml:space="preserve"> in non-</w:t>
      </w:r>
      <w:r w:rsidR="00D871BD" w:rsidRPr="00D871BD">
        <w:rPr>
          <w:rFonts w:eastAsia="Times New Roman" w:cs="Courier New"/>
          <w:lang w:eastAsia="en-GB"/>
        </w:rPr>
        <w:t>symmetrical</w:t>
      </w:r>
      <w:r w:rsidR="007F62F5" w:rsidRPr="00D871BD">
        <w:rPr>
          <w:rFonts w:eastAsia="Times New Roman" w:cs="Courier New"/>
          <w:lang w:eastAsia="en-GB"/>
        </w:rPr>
        <w:t xml:space="preserve"> interval</w:t>
      </w:r>
      <w:r w:rsidR="00D871BD" w:rsidRPr="00D871BD">
        <w:rPr>
          <w:rFonts w:eastAsia="Times New Roman" w:cs="Courier New"/>
          <w:lang w:eastAsia="en-GB"/>
        </w:rPr>
        <w:t>s,</w:t>
      </w:r>
      <w:r w:rsidR="007F62F5" w:rsidRPr="00D871BD">
        <w:rPr>
          <w:rFonts w:eastAsia="Times New Roman" w:cs="Courier New"/>
          <w:lang w:eastAsia="en-GB"/>
        </w:rPr>
        <w:t xml:space="preserve"> which cannot contain inappropriate negative values.</w:t>
      </w:r>
    </w:p>
    <w:p w:rsidR="00CB3FDB" w:rsidRDefault="00CB3FDB" w:rsidP="007F62F5">
      <w:pPr>
        <w:jc w:val="both"/>
        <w:rPr>
          <w:rFonts w:eastAsia="Times New Roman" w:cs="Courier New"/>
          <w:lang w:eastAsia="en-GB"/>
        </w:rPr>
      </w:pPr>
    </w:p>
    <w:p w:rsidR="00AD70DC" w:rsidRDefault="00996035" w:rsidP="007F62F5">
      <w:pPr>
        <w:jc w:val="both"/>
        <w:rPr>
          <w:rFonts w:eastAsia="Times New Roman" w:cs="Courier New"/>
          <w:lang w:eastAsia="en-GB"/>
        </w:rPr>
      </w:pPr>
      <w:r>
        <w:rPr>
          <w:rFonts w:eastAsia="Times New Roman" w:cs="Courier New"/>
          <w:lang w:eastAsia="en-GB"/>
        </w:rPr>
        <w:t xml:space="preserve">However, direct standardisation is </w:t>
      </w:r>
      <w:r w:rsidR="00AD70DC">
        <w:rPr>
          <w:rFonts w:eastAsia="Times New Roman" w:cs="Courier New"/>
          <w:lang w:eastAsia="en-GB"/>
        </w:rPr>
        <w:t xml:space="preserve">known to be </w:t>
      </w:r>
      <w:r w:rsidR="00222451">
        <w:rPr>
          <w:rFonts w:eastAsia="Times New Roman" w:cs="Courier New"/>
          <w:lang w:eastAsia="en-GB"/>
        </w:rPr>
        <w:t>unreliable when based on small numbers, producing unstable rates</w:t>
      </w:r>
      <w:r w:rsidR="00AD70DC">
        <w:rPr>
          <w:rFonts w:eastAsia="Times New Roman" w:cs="Courier New"/>
          <w:lang w:eastAsia="en-GB"/>
        </w:rPr>
        <w:t xml:space="preserve">. </w:t>
      </w:r>
      <w:r w:rsidR="00222451">
        <w:rPr>
          <w:rFonts w:eastAsia="Times New Roman" w:cs="Courier New"/>
          <w:lang w:eastAsia="en-GB"/>
        </w:rPr>
        <w:t xml:space="preserve">Some concerns have also been noted about the calculation of rates where the count is zero in one or more of the specific age and sex strata. Future work is likely to investigate these issues in more detail. </w:t>
      </w:r>
      <w:r w:rsidR="00AD70DC">
        <w:rPr>
          <w:rFonts w:eastAsia="Times New Roman" w:cs="Courier New"/>
          <w:lang w:eastAsia="en-GB"/>
        </w:rPr>
        <w:t xml:space="preserve">It could also consider </w:t>
      </w:r>
      <w:r w:rsidR="00222451">
        <w:rPr>
          <w:rFonts w:eastAsia="Times New Roman" w:cs="Courier New"/>
          <w:lang w:eastAsia="en-GB"/>
        </w:rPr>
        <w:t xml:space="preserve">which of </w:t>
      </w:r>
      <w:r w:rsidR="00AD70DC">
        <w:rPr>
          <w:rFonts w:eastAsia="Times New Roman" w:cs="Courier New"/>
          <w:lang w:eastAsia="en-GB"/>
        </w:rPr>
        <w:t>these various confidence interval methodologies</w:t>
      </w:r>
      <w:r w:rsidR="00222451">
        <w:rPr>
          <w:rFonts w:eastAsia="Times New Roman" w:cs="Courier New"/>
          <w:lang w:eastAsia="en-GB"/>
        </w:rPr>
        <w:t xml:space="preserve"> is most appropriate</w:t>
      </w:r>
      <w:r w:rsidR="00AD70DC">
        <w:rPr>
          <w:rFonts w:eastAsia="Times New Roman" w:cs="Courier New"/>
          <w:lang w:eastAsia="en-GB"/>
        </w:rPr>
        <w:t>.</w:t>
      </w:r>
    </w:p>
    <w:p w:rsidR="00AD70DC" w:rsidRDefault="00AD70DC" w:rsidP="007F62F5">
      <w:pPr>
        <w:jc w:val="both"/>
        <w:rPr>
          <w:rFonts w:eastAsia="Times New Roman" w:cs="Courier New"/>
          <w:lang w:eastAsia="en-GB"/>
        </w:rPr>
      </w:pPr>
    </w:p>
    <w:p w:rsidR="00B66F79" w:rsidRDefault="00B66F79" w:rsidP="00B66F79">
      <w:pPr>
        <w:jc w:val="both"/>
      </w:pPr>
      <w:r>
        <w:t xml:space="preserve">The </w:t>
      </w:r>
      <w:proofErr w:type="spellStart"/>
      <w:r>
        <w:t>Tiwari</w:t>
      </w:r>
      <w:proofErr w:type="spellEnd"/>
      <w:r>
        <w:t xml:space="preserve"> paper demonstrates, by simulation, that the modified gamma methodology </w:t>
      </w:r>
      <w:r w:rsidRPr="00B76BC6">
        <w:t>provid</w:t>
      </w:r>
      <w:r>
        <w:t>es</w:t>
      </w:r>
      <w:r w:rsidRPr="00B76BC6">
        <w:t xml:space="preserve"> better coverage than the existing </w:t>
      </w:r>
      <w:r>
        <w:t xml:space="preserve">Fay and </w:t>
      </w:r>
      <w:proofErr w:type="spellStart"/>
      <w:r>
        <w:t>Feuer</w:t>
      </w:r>
      <w:proofErr w:type="spellEnd"/>
      <w:r>
        <w:t xml:space="preserve"> gamma methodology, which had a tendency to be overly conservative. </w:t>
      </w:r>
      <w:r w:rsidR="00AD70DC">
        <w:t xml:space="preserve">Without </w:t>
      </w:r>
      <w:r w:rsidR="00FD65F9">
        <w:t>providing</w:t>
      </w:r>
      <w:r w:rsidR="00AD70DC">
        <w:t xml:space="preserve"> detailed results, t</w:t>
      </w:r>
      <w:r>
        <w:t xml:space="preserve">he paper also briefly discusses the Dobson </w:t>
      </w:r>
      <w:r w:rsidR="00AD70DC">
        <w:t xml:space="preserve">confidence </w:t>
      </w:r>
      <w:r>
        <w:t>intervals</w:t>
      </w:r>
      <w:r w:rsidR="00FD65F9">
        <w:t>; it re</w:t>
      </w:r>
      <w:r>
        <w:t>port</w:t>
      </w:r>
      <w:r w:rsidR="00FD65F9">
        <w:t>s</w:t>
      </w:r>
      <w:r w:rsidR="00AD70DC">
        <w:t xml:space="preserve"> th</w:t>
      </w:r>
      <w:r>
        <w:t>at</w:t>
      </w:r>
      <w:r w:rsidR="00AD70DC">
        <w:t>,</w:t>
      </w:r>
      <w:r>
        <w:t xml:space="preserve"> although they did not retain the nominal coverage, the</w:t>
      </w:r>
      <w:r w:rsidR="00AD70DC">
        <w:t>ir coverage was</w:t>
      </w:r>
      <w:r>
        <w:t xml:space="preserve"> closer</w:t>
      </w:r>
      <w:r w:rsidR="00AD70DC">
        <w:t xml:space="preserve"> to the nominal level</w:t>
      </w:r>
      <w:r>
        <w:t xml:space="preserve"> than </w:t>
      </w:r>
      <w:r w:rsidR="00AD70DC">
        <w:t xml:space="preserve">for </w:t>
      </w:r>
      <w:r>
        <w:t xml:space="preserve">any of the alternative intervals considered. </w:t>
      </w:r>
    </w:p>
    <w:p w:rsidR="00AD70DC" w:rsidRDefault="00AD70DC" w:rsidP="00B66F79">
      <w:pPr>
        <w:jc w:val="both"/>
      </w:pPr>
    </w:p>
    <w:p w:rsidR="00AD70DC" w:rsidRDefault="00AD70DC" w:rsidP="00B66F79">
      <w:pPr>
        <w:jc w:val="both"/>
      </w:pPr>
      <w:r>
        <w:t xml:space="preserve">The confidence interval methodology used is unlikely to be fully standardised across all areas of public health, at least at the current time. </w:t>
      </w:r>
      <w:r w:rsidR="00553014">
        <w:t>While Dobson limits will continue to be recommended and used by some, there are some reasons to recommend the use of the modified gamma methodology for the UK-CIS’s replacement system, as well as for the other cancer analyses where the gamma methodology would currently be used.</w:t>
      </w:r>
    </w:p>
    <w:p w:rsidR="00A3174D" w:rsidRPr="00B76BC6" w:rsidRDefault="00A3174D" w:rsidP="007F62F5">
      <w:pPr>
        <w:jc w:val="both"/>
      </w:pPr>
    </w:p>
    <w:p w:rsidR="00B76BC6" w:rsidRPr="007402EA" w:rsidRDefault="00553014" w:rsidP="007F62F5">
      <w:pPr>
        <w:jc w:val="both"/>
        <w:rPr>
          <w:i/>
        </w:rPr>
      </w:pPr>
      <w:r>
        <w:rPr>
          <w:b/>
          <w:i/>
        </w:rPr>
        <w:t>Examples of the r</w:t>
      </w:r>
      <w:r w:rsidR="002D797B" w:rsidRPr="007402EA">
        <w:rPr>
          <w:b/>
          <w:i/>
        </w:rPr>
        <w:t>ecommend</w:t>
      </w:r>
      <w:r w:rsidR="00222451">
        <w:rPr>
          <w:b/>
          <w:i/>
        </w:rPr>
        <w:t xml:space="preserve">ed use of </w:t>
      </w:r>
      <w:r>
        <w:rPr>
          <w:b/>
          <w:i/>
        </w:rPr>
        <w:t xml:space="preserve">the </w:t>
      </w:r>
      <w:r w:rsidR="00222451">
        <w:rPr>
          <w:b/>
          <w:i/>
        </w:rPr>
        <w:t>modified gamma methodology</w:t>
      </w:r>
      <w:r w:rsidR="002D797B" w:rsidRPr="007402EA">
        <w:rPr>
          <w:b/>
          <w:i/>
        </w:rPr>
        <w:t>:</w:t>
      </w:r>
      <w:r w:rsidR="00B76BC6" w:rsidRPr="007402EA">
        <w:rPr>
          <w:i/>
        </w:rPr>
        <w:t xml:space="preserve"> </w:t>
      </w:r>
    </w:p>
    <w:p w:rsidR="00CA335D" w:rsidRPr="00FE444F" w:rsidRDefault="00CA335D" w:rsidP="007F62F5">
      <w:pPr>
        <w:pStyle w:val="ListParagraph"/>
        <w:numPr>
          <w:ilvl w:val="0"/>
          <w:numId w:val="1"/>
        </w:numPr>
        <w:spacing w:line="240" w:lineRule="auto"/>
        <w:jc w:val="both"/>
        <w:rPr>
          <w:rFonts w:eastAsia="Times New Roman" w:cs="Times New Roman"/>
          <w:lang w:eastAsia="en-GB"/>
        </w:rPr>
      </w:pPr>
      <w:proofErr w:type="spellStart"/>
      <w:r>
        <w:rPr>
          <w:rFonts w:eastAsia="Times New Roman" w:cs="Times New Roman"/>
          <w:lang w:eastAsia="en-GB"/>
        </w:rPr>
        <w:t>Stata’s</w:t>
      </w:r>
      <w:proofErr w:type="spellEnd"/>
      <w:r>
        <w:rPr>
          <w:rFonts w:eastAsia="Times New Roman" w:cs="Times New Roman"/>
          <w:lang w:eastAsia="en-GB"/>
        </w:rPr>
        <w:t xml:space="preserve"> -</w:t>
      </w:r>
      <w:proofErr w:type="spellStart"/>
      <w:r>
        <w:rPr>
          <w:rFonts w:eastAsia="Times New Roman" w:cs="Times New Roman"/>
          <w:lang w:eastAsia="en-GB"/>
        </w:rPr>
        <w:t>distrate</w:t>
      </w:r>
      <w:proofErr w:type="spellEnd"/>
      <w:r>
        <w:rPr>
          <w:rFonts w:eastAsia="Times New Roman" w:cs="Times New Roman"/>
          <w:lang w:eastAsia="en-GB"/>
        </w:rPr>
        <w:t>- function has been updated to implement this</w:t>
      </w:r>
      <w:r w:rsidR="004E3925">
        <w:rPr>
          <w:rFonts w:eastAsia="Times New Roman" w:cs="Times New Roman"/>
          <w:lang w:eastAsia="en-GB"/>
        </w:rPr>
        <w:t xml:space="preserve"> modified gamma</w:t>
      </w:r>
      <w:r>
        <w:rPr>
          <w:rFonts w:eastAsia="Times New Roman" w:cs="Times New Roman"/>
          <w:lang w:eastAsia="en-GB"/>
        </w:rPr>
        <w:t xml:space="preserve"> methodology</w:t>
      </w:r>
      <w:r w:rsidR="00F469CA">
        <w:rPr>
          <w:rFonts w:eastAsia="Times New Roman" w:cs="Times New Roman"/>
          <w:lang w:eastAsia="en-GB"/>
        </w:rPr>
        <w:t xml:space="preserve">, reporting that </w:t>
      </w:r>
      <w:r w:rsidR="00FD65F9">
        <w:rPr>
          <w:rFonts w:eastAsia="Times New Roman" w:cs="Times New Roman"/>
          <w:lang w:eastAsia="en-GB"/>
        </w:rPr>
        <w:t xml:space="preserve">the </w:t>
      </w:r>
      <w:r w:rsidR="00F469CA">
        <w:rPr>
          <w:rFonts w:eastAsia="Times New Roman" w:cs="Times New Roman"/>
          <w:lang w:eastAsia="en-GB"/>
        </w:rPr>
        <w:t>updated function provides improved confidence intervals</w:t>
      </w:r>
      <w:r w:rsidR="00AC064C">
        <w:rPr>
          <w:rFonts w:eastAsia="Times New Roman" w:cs="Times New Roman"/>
          <w:lang w:eastAsia="en-GB"/>
        </w:rPr>
        <w:t xml:space="preserve">. Although the current version (1.1.5) </w:t>
      </w:r>
      <w:r w:rsidR="00553014">
        <w:rPr>
          <w:rFonts w:eastAsia="Times New Roman" w:cs="Times New Roman"/>
          <w:lang w:eastAsia="en-GB"/>
        </w:rPr>
        <w:t xml:space="preserve">does </w:t>
      </w:r>
      <w:r w:rsidR="00AC064C">
        <w:rPr>
          <w:rFonts w:eastAsia="Times New Roman" w:cs="Times New Roman"/>
          <w:lang w:eastAsia="en-GB"/>
        </w:rPr>
        <w:t xml:space="preserve">provide options to additionally </w:t>
      </w:r>
      <w:r w:rsidR="00553014">
        <w:rPr>
          <w:rFonts w:eastAsia="Times New Roman" w:cs="Times New Roman"/>
          <w:lang w:eastAsia="en-GB"/>
        </w:rPr>
        <w:t xml:space="preserve">report the gamma and/or </w:t>
      </w:r>
      <w:r w:rsidR="00AC064C">
        <w:rPr>
          <w:rFonts w:eastAsia="Times New Roman" w:cs="Times New Roman"/>
          <w:lang w:eastAsia="en-GB"/>
        </w:rPr>
        <w:t>Dobson limits</w:t>
      </w:r>
      <w:r>
        <w:rPr>
          <w:rFonts w:eastAsia="Times New Roman" w:cs="Times New Roman"/>
          <w:lang w:eastAsia="en-GB"/>
        </w:rPr>
        <w:t>.</w:t>
      </w:r>
    </w:p>
    <w:p w:rsidR="002D797B" w:rsidRDefault="004E3925" w:rsidP="007F62F5">
      <w:pPr>
        <w:pStyle w:val="ListParagraph"/>
        <w:numPr>
          <w:ilvl w:val="0"/>
          <w:numId w:val="1"/>
        </w:numPr>
        <w:jc w:val="both"/>
      </w:pPr>
      <w:r>
        <w:t xml:space="preserve">The modified gamma methodology is </w:t>
      </w:r>
      <w:r w:rsidR="00A3174D">
        <w:t>recommended and used by SEER.</w:t>
      </w:r>
    </w:p>
    <w:p w:rsidR="00A3174D" w:rsidRDefault="00A3174D" w:rsidP="007F62F5">
      <w:pPr>
        <w:pStyle w:val="ListParagraph"/>
        <w:jc w:val="both"/>
      </w:pPr>
      <w:r>
        <w:t>For example,</w:t>
      </w:r>
      <w:r w:rsidR="00AC064C">
        <w:t xml:space="preserve"> the</w:t>
      </w:r>
      <w:r>
        <w:t xml:space="preserve"> statistical methods section of recent paper by Edward et al references the </w:t>
      </w:r>
      <w:proofErr w:type="spellStart"/>
      <w:r>
        <w:t>Tiwari</w:t>
      </w:r>
      <w:proofErr w:type="spellEnd"/>
      <w:r>
        <w:t xml:space="preserve"> paper when saying:</w:t>
      </w:r>
    </w:p>
    <w:p w:rsidR="00A3174D" w:rsidRDefault="00A3174D" w:rsidP="007F62F5">
      <w:pPr>
        <w:spacing w:line="240" w:lineRule="auto"/>
        <w:ind w:firstLine="720"/>
        <w:jc w:val="both"/>
        <w:rPr>
          <w:rFonts w:eastAsia="Times New Roman" w:cs="Times New Roman"/>
          <w:lang w:eastAsia="en-GB"/>
        </w:rPr>
      </w:pPr>
      <w:r w:rsidRPr="00B76BC6">
        <w:rPr>
          <w:rFonts w:eastAsia="Times New Roman" w:cs="Times New Roman"/>
          <w:lang w:eastAsia="en-GB"/>
        </w:rPr>
        <w:t>“</w:t>
      </w:r>
      <w:r w:rsidRPr="00F93CB5">
        <w:rPr>
          <w:rFonts w:eastAsia="Times New Roman" w:cs="Times New Roman"/>
          <w:lang w:eastAsia="en-GB"/>
        </w:rPr>
        <w:t>Corresponding 95% confidence intervals were calculated</w:t>
      </w:r>
      <w:r w:rsidRPr="00B76BC6">
        <w:rPr>
          <w:rFonts w:eastAsia="Times New Roman" w:cs="Times New Roman"/>
          <w:lang w:eastAsia="en-GB"/>
        </w:rPr>
        <w:t xml:space="preserve"> </w:t>
      </w:r>
      <w:r>
        <w:rPr>
          <w:rFonts w:eastAsia="Times New Roman" w:cs="Times New Roman"/>
          <w:lang w:eastAsia="en-GB"/>
        </w:rPr>
        <w:t>as modified gamma intervals.</w:t>
      </w:r>
      <w:r w:rsidRPr="00B76BC6">
        <w:rPr>
          <w:rFonts w:eastAsia="Times New Roman" w:cs="Times New Roman"/>
          <w:lang w:eastAsia="en-GB"/>
        </w:rPr>
        <w:t>”</w:t>
      </w:r>
    </w:p>
    <w:p w:rsidR="00A3174D" w:rsidRDefault="00A3174D" w:rsidP="007F62F5">
      <w:pPr>
        <w:jc w:val="both"/>
      </w:pPr>
    </w:p>
    <w:p w:rsidR="00A3174D" w:rsidRPr="007402EA" w:rsidRDefault="00A3174D" w:rsidP="007F62F5">
      <w:pPr>
        <w:jc w:val="both"/>
        <w:rPr>
          <w:b/>
          <w:i/>
        </w:rPr>
      </w:pPr>
      <w:r w:rsidRPr="007402EA">
        <w:rPr>
          <w:b/>
          <w:i/>
        </w:rPr>
        <w:t xml:space="preserve">Effect of </w:t>
      </w:r>
      <w:r w:rsidR="007402EA" w:rsidRPr="007402EA">
        <w:rPr>
          <w:b/>
          <w:i/>
        </w:rPr>
        <w:t xml:space="preserve">a </w:t>
      </w:r>
      <w:r w:rsidRPr="007402EA">
        <w:rPr>
          <w:b/>
          <w:i/>
        </w:rPr>
        <w:t>change</w:t>
      </w:r>
      <w:r w:rsidR="007402EA" w:rsidRPr="007402EA">
        <w:rPr>
          <w:b/>
          <w:i/>
        </w:rPr>
        <w:t xml:space="preserve"> from gamma methodology to modified gamma methodology</w:t>
      </w:r>
      <w:r w:rsidRPr="007402EA">
        <w:rPr>
          <w:b/>
          <w:i/>
        </w:rPr>
        <w:t>:</w:t>
      </w:r>
    </w:p>
    <w:p w:rsidR="00553014" w:rsidRDefault="00553014" w:rsidP="007F62F5">
      <w:pPr>
        <w:pStyle w:val="ListParagraph"/>
        <w:numPr>
          <w:ilvl w:val="0"/>
          <w:numId w:val="2"/>
        </w:numPr>
        <w:ind w:left="284" w:hanging="284"/>
        <w:jc w:val="both"/>
      </w:pPr>
      <w:r>
        <w:t>This would not have a large impact, since the confidence interval changes are generally small.</w:t>
      </w:r>
    </w:p>
    <w:p w:rsidR="00A3174D" w:rsidRDefault="00A3174D" w:rsidP="007F62F5">
      <w:pPr>
        <w:pStyle w:val="ListParagraph"/>
        <w:numPr>
          <w:ilvl w:val="0"/>
          <w:numId w:val="2"/>
        </w:numPr>
        <w:ind w:left="284" w:hanging="284"/>
        <w:jc w:val="both"/>
      </w:pPr>
      <w:r>
        <w:t xml:space="preserve">The modified gamma methodology results in </w:t>
      </w:r>
      <w:r w:rsidRPr="00B76BC6">
        <w:t>upper confidence limits which are slightly lower than</w:t>
      </w:r>
      <w:r>
        <w:t xml:space="preserve"> those obtained using the Fay and </w:t>
      </w:r>
      <w:proofErr w:type="spellStart"/>
      <w:r>
        <w:t>Feuer</w:t>
      </w:r>
      <w:proofErr w:type="spellEnd"/>
      <w:r>
        <w:t xml:space="preserve"> gamma methodology.</w:t>
      </w:r>
    </w:p>
    <w:p w:rsidR="00FE444F" w:rsidRDefault="00FE444F" w:rsidP="007F62F5">
      <w:pPr>
        <w:pStyle w:val="ListParagraph"/>
        <w:numPr>
          <w:ilvl w:val="0"/>
          <w:numId w:val="2"/>
        </w:numPr>
        <w:ind w:left="284" w:hanging="284"/>
        <w:jc w:val="both"/>
      </w:pPr>
      <w:r>
        <w:t>The lower confidence limit is unchanged.</w:t>
      </w:r>
    </w:p>
    <w:p w:rsidR="00CA335D" w:rsidRDefault="00CA335D" w:rsidP="007F62F5">
      <w:pPr>
        <w:jc w:val="both"/>
      </w:pPr>
      <w:r w:rsidRPr="00596705">
        <w:rPr>
          <w:b/>
          <w:i/>
        </w:rPr>
        <w:t>Example:</w:t>
      </w:r>
      <w:r>
        <w:t xml:space="preserve"> Uterine cancer </w:t>
      </w:r>
      <w:r w:rsidR="007C2423">
        <w:t xml:space="preserve">(ICD10 C54-C55) </w:t>
      </w:r>
      <w:r>
        <w:t>incidence in 2009 by cancer network</w:t>
      </w:r>
      <w:r w:rsidR="007C2423">
        <w:t xml:space="preserve"> in England:</w:t>
      </w:r>
    </w:p>
    <w:p w:rsidR="00596705" w:rsidRDefault="00CA335D" w:rsidP="007F62F5">
      <w:pPr>
        <w:ind w:left="567" w:hanging="283"/>
        <w:jc w:val="both"/>
      </w:pPr>
      <w:r w:rsidRPr="00596705">
        <w:rPr>
          <w:u w:val="single"/>
        </w:rPr>
        <w:t>Largest difference:</w:t>
      </w:r>
      <w:r>
        <w:t xml:space="preserve"> For </w:t>
      </w:r>
      <w:r w:rsidR="00596705">
        <w:t xml:space="preserve">Dorset </w:t>
      </w:r>
      <w:r>
        <w:t>(N27)</w:t>
      </w:r>
      <w:r w:rsidR="00596705">
        <w:t>,</w:t>
      </w:r>
      <w:r>
        <w:t xml:space="preserve"> with a rate of 19.26 per 100,000 women</w:t>
      </w:r>
      <w:r w:rsidR="00596705">
        <w:t xml:space="preserve">. The 95% confidence interval changes from (15.69, </w:t>
      </w:r>
      <w:r w:rsidR="00596705" w:rsidRPr="00596705">
        <w:rPr>
          <w:u w:val="single"/>
        </w:rPr>
        <w:t>23.76</w:t>
      </w:r>
      <w:r w:rsidR="00596705">
        <w:t xml:space="preserve">) to (15.69, </w:t>
      </w:r>
      <w:r w:rsidR="00596705" w:rsidRPr="00596705">
        <w:rPr>
          <w:u w:val="single"/>
        </w:rPr>
        <w:t>23.52</w:t>
      </w:r>
      <w:r w:rsidR="00596705">
        <w:t>).</w:t>
      </w:r>
      <w:r w:rsidR="00596705" w:rsidRPr="00596705">
        <w:t xml:space="preserve"> </w:t>
      </w:r>
      <w:r w:rsidR="00596705">
        <w:t xml:space="preserve">That is, the upper confidence limit decreases by 0.24 per 100,000 women. </w:t>
      </w:r>
    </w:p>
    <w:p w:rsidR="00596705" w:rsidRDefault="00596705" w:rsidP="007F62F5">
      <w:pPr>
        <w:ind w:left="567" w:hanging="283"/>
        <w:jc w:val="both"/>
      </w:pPr>
    </w:p>
    <w:p w:rsidR="00596705" w:rsidRDefault="00596705" w:rsidP="007F62F5">
      <w:pPr>
        <w:ind w:left="567" w:hanging="283"/>
        <w:jc w:val="both"/>
      </w:pPr>
      <w:r w:rsidRPr="00596705">
        <w:rPr>
          <w:u w:val="single"/>
        </w:rPr>
        <w:t>Smallest difference:</w:t>
      </w:r>
      <w:r>
        <w:t xml:space="preserve"> For East Midlands CN (N39), with a rate of 22.75 per 100,000. The 95% confidence interval changes from (20.89, </w:t>
      </w:r>
      <w:r w:rsidRPr="00596705">
        <w:rPr>
          <w:u w:val="single"/>
        </w:rPr>
        <w:t>24.76</w:t>
      </w:r>
      <w:r>
        <w:t xml:space="preserve">) to (20.89, </w:t>
      </w:r>
      <w:r w:rsidRPr="00596705">
        <w:rPr>
          <w:u w:val="single"/>
        </w:rPr>
        <w:t>24.74</w:t>
      </w:r>
      <w:r>
        <w:t xml:space="preserve">). That is, the upper confidence limit decreases by 0.02 per 100,000 women. </w:t>
      </w:r>
    </w:p>
    <w:p w:rsidR="00267374" w:rsidRDefault="00267374" w:rsidP="007F62F5">
      <w:pPr>
        <w:jc w:val="both"/>
        <w:rPr>
          <w:b/>
        </w:rPr>
      </w:pPr>
    </w:p>
    <w:p w:rsidR="002D797B" w:rsidRPr="007402EA" w:rsidRDefault="00B76BC6" w:rsidP="007F62F5">
      <w:pPr>
        <w:jc w:val="both"/>
        <w:rPr>
          <w:b/>
          <w:i/>
        </w:rPr>
      </w:pPr>
      <w:r w:rsidRPr="007402EA">
        <w:rPr>
          <w:b/>
          <w:i/>
        </w:rPr>
        <w:t>References:</w:t>
      </w:r>
    </w:p>
    <w:p w:rsidR="00B76BC6" w:rsidRPr="00B76BC6" w:rsidRDefault="00B76BC6" w:rsidP="007F62F5">
      <w:pPr>
        <w:pStyle w:val="PlainText"/>
        <w:jc w:val="both"/>
        <w:rPr>
          <w:rFonts w:asciiTheme="minorHAnsi" w:hAnsiTheme="minorHAnsi"/>
          <w:sz w:val="22"/>
          <w:szCs w:val="22"/>
        </w:rPr>
      </w:pPr>
      <w:r>
        <w:rPr>
          <w:rFonts w:asciiTheme="minorHAnsi" w:hAnsiTheme="minorHAnsi"/>
          <w:sz w:val="22"/>
          <w:szCs w:val="22"/>
        </w:rPr>
        <w:t>Fay and</w:t>
      </w:r>
      <w:r w:rsidRPr="00B76BC6">
        <w:rPr>
          <w:rFonts w:asciiTheme="minorHAnsi" w:hAnsiTheme="minorHAnsi"/>
          <w:sz w:val="22"/>
          <w:szCs w:val="22"/>
        </w:rPr>
        <w:t xml:space="preserve"> </w:t>
      </w:r>
      <w:proofErr w:type="spellStart"/>
      <w:r w:rsidRPr="00B76BC6">
        <w:rPr>
          <w:rFonts w:asciiTheme="minorHAnsi" w:hAnsiTheme="minorHAnsi"/>
          <w:sz w:val="22"/>
          <w:szCs w:val="22"/>
        </w:rPr>
        <w:t>Feuer</w:t>
      </w:r>
      <w:proofErr w:type="spellEnd"/>
      <w:r>
        <w:rPr>
          <w:rFonts w:asciiTheme="minorHAnsi" w:hAnsiTheme="minorHAnsi"/>
          <w:sz w:val="22"/>
          <w:szCs w:val="22"/>
        </w:rPr>
        <w:t xml:space="preserve"> (</w:t>
      </w:r>
      <w:r w:rsidRPr="00B76BC6">
        <w:rPr>
          <w:rFonts w:asciiTheme="minorHAnsi" w:hAnsiTheme="minorHAnsi"/>
          <w:sz w:val="22"/>
          <w:szCs w:val="22"/>
        </w:rPr>
        <w:t>1997</w:t>
      </w:r>
      <w:r>
        <w:rPr>
          <w:rFonts w:asciiTheme="minorHAnsi" w:hAnsiTheme="minorHAnsi"/>
          <w:sz w:val="22"/>
          <w:szCs w:val="22"/>
        </w:rPr>
        <w:t xml:space="preserve">); </w:t>
      </w:r>
      <w:r w:rsidRPr="00B76BC6">
        <w:rPr>
          <w:rFonts w:asciiTheme="minorHAnsi" w:hAnsiTheme="minorHAnsi"/>
          <w:sz w:val="22"/>
          <w:szCs w:val="22"/>
        </w:rPr>
        <w:t>Confidence intervals for directly standardized rates: A method based on the gamma distribution</w:t>
      </w:r>
      <w:r w:rsidR="00A3174D">
        <w:rPr>
          <w:rFonts w:asciiTheme="minorHAnsi" w:hAnsiTheme="minorHAnsi"/>
          <w:sz w:val="22"/>
          <w:szCs w:val="22"/>
        </w:rPr>
        <w:t xml:space="preserve">; </w:t>
      </w:r>
      <w:r w:rsidRPr="00B76BC6">
        <w:rPr>
          <w:rFonts w:asciiTheme="minorHAnsi" w:hAnsiTheme="minorHAnsi"/>
          <w:sz w:val="22"/>
          <w:szCs w:val="22"/>
        </w:rPr>
        <w:t>Statistics in</w:t>
      </w:r>
      <w:r>
        <w:rPr>
          <w:rFonts w:asciiTheme="minorHAnsi" w:hAnsiTheme="minorHAnsi"/>
          <w:sz w:val="22"/>
          <w:szCs w:val="22"/>
        </w:rPr>
        <w:t xml:space="preserve"> </w:t>
      </w:r>
      <w:r w:rsidRPr="00B76BC6">
        <w:rPr>
          <w:rFonts w:asciiTheme="minorHAnsi" w:hAnsiTheme="minorHAnsi"/>
          <w:sz w:val="22"/>
          <w:szCs w:val="22"/>
        </w:rPr>
        <w:t>Medicine 16: 791-801</w:t>
      </w:r>
    </w:p>
    <w:p w:rsidR="00B76BC6" w:rsidRPr="00B76BC6" w:rsidRDefault="00B76BC6" w:rsidP="007F62F5">
      <w:pPr>
        <w:pStyle w:val="PlainText"/>
        <w:jc w:val="both"/>
        <w:rPr>
          <w:rFonts w:asciiTheme="minorHAnsi" w:hAnsiTheme="minorHAnsi"/>
          <w:sz w:val="22"/>
          <w:szCs w:val="22"/>
        </w:rPr>
      </w:pPr>
    </w:p>
    <w:p w:rsidR="00B76BC6" w:rsidRPr="00563E0A" w:rsidRDefault="00B76BC6" w:rsidP="007F62F5">
      <w:pPr>
        <w:pStyle w:val="PlainText"/>
        <w:jc w:val="both"/>
        <w:rPr>
          <w:rStyle w:val="HTMLTypewriter"/>
          <w:rFonts w:asciiTheme="minorHAnsi" w:eastAsiaTheme="minorHAnsi" w:hAnsiTheme="minorHAnsi"/>
          <w:sz w:val="22"/>
          <w:szCs w:val="22"/>
        </w:rPr>
      </w:pPr>
      <w:proofErr w:type="spellStart"/>
      <w:r w:rsidRPr="00563E0A">
        <w:rPr>
          <w:rFonts w:asciiTheme="minorHAnsi" w:hAnsiTheme="minorHAnsi"/>
          <w:sz w:val="22"/>
          <w:szCs w:val="22"/>
        </w:rPr>
        <w:t>Tiwari</w:t>
      </w:r>
      <w:proofErr w:type="spellEnd"/>
      <w:r w:rsidRPr="00563E0A">
        <w:rPr>
          <w:rFonts w:asciiTheme="minorHAnsi" w:hAnsiTheme="minorHAnsi"/>
          <w:sz w:val="22"/>
          <w:szCs w:val="22"/>
        </w:rPr>
        <w:t xml:space="preserve">, Clegg and </w:t>
      </w:r>
      <w:proofErr w:type="spellStart"/>
      <w:r w:rsidRPr="00563E0A">
        <w:rPr>
          <w:rFonts w:asciiTheme="minorHAnsi" w:hAnsiTheme="minorHAnsi"/>
          <w:sz w:val="22"/>
          <w:szCs w:val="22"/>
        </w:rPr>
        <w:t>Zou</w:t>
      </w:r>
      <w:proofErr w:type="spellEnd"/>
      <w:r w:rsidRPr="00563E0A">
        <w:rPr>
          <w:rFonts w:asciiTheme="minorHAnsi" w:hAnsiTheme="minorHAnsi"/>
          <w:sz w:val="22"/>
          <w:szCs w:val="22"/>
        </w:rPr>
        <w:t xml:space="preserve"> (2006); Efficient interval estimation for age-adjusted cancer rates; Statistical Methods in Medical Research </w:t>
      </w:r>
      <w:r w:rsidRPr="00563E0A">
        <w:rPr>
          <w:rStyle w:val="HTMLTypewriter"/>
          <w:rFonts w:asciiTheme="minorHAnsi" w:eastAsiaTheme="minorHAnsi" w:hAnsiTheme="minorHAnsi"/>
          <w:sz w:val="22"/>
          <w:szCs w:val="22"/>
        </w:rPr>
        <w:t>15: 547–569</w:t>
      </w:r>
    </w:p>
    <w:p w:rsidR="00563E0A" w:rsidRPr="00563E0A" w:rsidRDefault="00563E0A" w:rsidP="007F62F5">
      <w:pPr>
        <w:pStyle w:val="PlainText"/>
        <w:jc w:val="both"/>
        <w:rPr>
          <w:rStyle w:val="HTMLTypewriter"/>
          <w:rFonts w:asciiTheme="minorHAnsi" w:eastAsiaTheme="minorHAnsi" w:hAnsiTheme="minorHAnsi"/>
          <w:sz w:val="22"/>
          <w:szCs w:val="22"/>
        </w:rPr>
      </w:pPr>
    </w:p>
    <w:p w:rsidR="00563E0A" w:rsidRPr="00563E0A" w:rsidRDefault="00563E0A" w:rsidP="007F62F5">
      <w:pPr>
        <w:pStyle w:val="PlainText"/>
        <w:jc w:val="both"/>
        <w:rPr>
          <w:rFonts w:asciiTheme="minorHAnsi" w:hAnsiTheme="minorHAnsi"/>
          <w:sz w:val="22"/>
          <w:szCs w:val="22"/>
        </w:rPr>
      </w:pPr>
      <w:proofErr w:type="gramStart"/>
      <w:r w:rsidRPr="00563E0A">
        <w:rPr>
          <w:rFonts w:asciiTheme="minorHAnsi" w:hAnsiTheme="minorHAnsi"/>
          <w:sz w:val="22"/>
          <w:szCs w:val="22"/>
        </w:rPr>
        <w:t>Association of Public Health Observatories (APHO, 2008).</w:t>
      </w:r>
      <w:proofErr w:type="gramEnd"/>
      <w:r w:rsidRPr="00563E0A">
        <w:rPr>
          <w:rFonts w:asciiTheme="minorHAnsi" w:hAnsiTheme="minorHAnsi"/>
          <w:sz w:val="22"/>
          <w:szCs w:val="22"/>
        </w:rPr>
        <w:t xml:space="preserve"> Technical Briefing 3: Commonly Used Public Health Statistics and their Confidence Intervals. </w:t>
      </w:r>
    </w:p>
    <w:p w:rsidR="00563E0A" w:rsidRPr="00563E0A" w:rsidRDefault="00830DCA" w:rsidP="007F62F5">
      <w:pPr>
        <w:pStyle w:val="PlainText"/>
        <w:jc w:val="both"/>
        <w:rPr>
          <w:rStyle w:val="HTMLTypewriter"/>
          <w:rFonts w:asciiTheme="minorHAnsi" w:eastAsiaTheme="minorHAnsi" w:hAnsiTheme="minorHAnsi"/>
          <w:sz w:val="22"/>
          <w:szCs w:val="22"/>
        </w:rPr>
      </w:pPr>
      <w:hyperlink r:id="rId5" w:history="1">
        <w:r w:rsidR="00563E0A" w:rsidRPr="00563E0A">
          <w:rPr>
            <w:rStyle w:val="Hyperlink"/>
            <w:rFonts w:asciiTheme="minorHAnsi" w:hAnsiTheme="minorHAnsi"/>
            <w:sz w:val="22"/>
            <w:szCs w:val="22"/>
          </w:rPr>
          <w:t>www.apho.org.uk/resource/item.aspx?RID=48457</w:t>
        </w:r>
      </w:hyperlink>
    </w:p>
    <w:p w:rsidR="00B76BC6" w:rsidRPr="00563E0A" w:rsidRDefault="00B76BC6" w:rsidP="007F62F5">
      <w:pPr>
        <w:spacing w:line="240" w:lineRule="auto"/>
        <w:jc w:val="both"/>
        <w:rPr>
          <w:rFonts w:eastAsia="Times New Roman" w:cs="Arial"/>
          <w:lang w:eastAsia="en-GB"/>
        </w:rPr>
      </w:pPr>
    </w:p>
    <w:p w:rsidR="00563E0A" w:rsidRPr="00563E0A" w:rsidRDefault="00563E0A" w:rsidP="00563E0A">
      <w:pPr>
        <w:autoSpaceDE w:val="0"/>
        <w:autoSpaceDN w:val="0"/>
        <w:adjustRightInd w:val="0"/>
        <w:spacing w:line="240" w:lineRule="auto"/>
        <w:rPr>
          <w:rFonts w:eastAsia="Times New Roman" w:cs="Arial"/>
          <w:lang w:eastAsia="en-GB"/>
        </w:rPr>
      </w:pPr>
      <w:proofErr w:type="gramStart"/>
      <w:r w:rsidRPr="00563E0A">
        <w:rPr>
          <w:rFonts w:cs="Swiss721BT-Light"/>
        </w:rPr>
        <w:t xml:space="preserve">Dobson, </w:t>
      </w:r>
      <w:proofErr w:type="spellStart"/>
      <w:r w:rsidRPr="00563E0A">
        <w:rPr>
          <w:rFonts w:cs="Swiss721BT-Light"/>
        </w:rPr>
        <w:t>Kuulasmaa</w:t>
      </w:r>
      <w:proofErr w:type="spellEnd"/>
      <w:r w:rsidRPr="00563E0A">
        <w:rPr>
          <w:rFonts w:cs="Swiss721BT-Light"/>
        </w:rPr>
        <w:t xml:space="preserve">, </w:t>
      </w:r>
      <w:proofErr w:type="spellStart"/>
      <w:r w:rsidRPr="00563E0A">
        <w:rPr>
          <w:rFonts w:cs="Swiss721BT-Light"/>
        </w:rPr>
        <w:t>Eberle</w:t>
      </w:r>
      <w:proofErr w:type="spellEnd"/>
      <w:r w:rsidRPr="00563E0A">
        <w:rPr>
          <w:rFonts w:cs="Swiss721BT-Light"/>
        </w:rPr>
        <w:t xml:space="preserve"> and Scherer (1991); Confidence intervals for weighted sums of </w:t>
      </w:r>
      <w:proofErr w:type="spellStart"/>
      <w:r w:rsidRPr="00563E0A">
        <w:rPr>
          <w:rFonts w:cs="Swiss721BT-Light"/>
        </w:rPr>
        <w:t>poisson</w:t>
      </w:r>
      <w:proofErr w:type="spellEnd"/>
      <w:r w:rsidRPr="00563E0A">
        <w:rPr>
          <w:rFonts w:cs="Swiss721BT-Light"/>
        </w:rPr>
        <w:t xml:space="preserve"> parameters.</w:t>
      </w:r>
      <w:proofErr w:type="gramEnd"/>
      <w:r w:rsidRPr="00563E0A">
        <w:rPr>
          <w:rFonts w:cs="Swiss721BT-Light"/>
        </w:rPr>
        <w:t xml:space="preserve"> Statistics in Medicine 10: 457-462</w:t>
      </w:r>
    </w:p>
    <w:p w:rsidR="00563E0A" w:rsidRPr="00563E0A" w:rsidRDefault="00563E0A" w:rsidP="007F62F5">
      <w:pPr>
        <w:spacing w:line="240" w:lineRule="auto"/>
        <w:jc w:val="both"/>
        <w:rPr>
          <w:rFonts w:eastAsia="Times New Roman" w:cs="Arial"/>
          <w:lang w:eastAsia="en-GB"/>
        </w:rPr>
      </w:pPr>
    </w:p>
    <w:p w:rsidR="00B76BC6" w:rsidRPr="00F93CB5" w:rsidRDefault="00B76BC6" w:rsidP="007F62F5">
      <w:pPr>
        <w:spacing w:line="240" w:lineRule="auto"/>
        <w:jc w:val="both"/>
        <w:rPr>
          <w:rFonts w:eastAsia="Times New Roman" w:cs="Arial"/>
          <w:lang w:eastAsia="en-GB"/>
        </w:rPr>
      </w:pPr>
      <w:r w:rsidRPr="00563E0A">
        <w:rPr>
          <w:rFonts w:eastAsia="Times New Roman" w:cs="Arial"/>
          <w:lang w:eastAsia="en-GB"/>
        </w:rPr>
        <w:t xml:space="preserve">Edwards et al (2013); Annual Report to the Nation on the Status of Cancer,1975-2010, Featuring Prevalence of </w:t>
      </w:r>
      <w:proofErr w:type="spellStart"/>
      <w:r w:rsidRPr="00563E0A">
        <w:rPr>
          <w:rFonts w:eastAsia="Times New Roman" w:cs="Arial"/>
          <w:lang w:eastAsia="en-GB"/>
        </w:rPr>
        <w:t>Comorbidity</w:t>
      </w:r>
      <w:proofErr w:type="spellEnd"/>
      <w:r w:rsidRPr="00563E0A">
        <w:rPr>
          <w:rFonts w:eastAsia="Times New Roman" w:cs="Arial"/>
          <w:lang w:eastAsia="en-GB"/>
        </w:rPr>
        <w:t xml:space="preserve"> and Impact on Survival Among</w:t>
      </w:r>
      <w:r w:rsidRPr="00F93CB5">
        <w:rPr>
          <w:rFonts w:eastAsia="Times New Roman" w:cs="Arial"/>
          <w:lang w:eastAsia="en-GB"/>
        </w:rPr>
        <w:t xml:space="preserve"> Persons With Lung, Colorectal, Breast, or</w:t>
      </w:r>
      <w:r w:rsidRPr="00B76BC6">
        <w:rPr>
          <w:rFonts w:eastAsia="Times New Roman" w:cs="Arial"/>
          <w:lang w:eastAsia="en-GB"/>
        </w:rPr>
        <w:t xml:space="preserve"> </w:t>
      </w:r>
      <w:r w:rsidRPr="00F93CB5">
        <w:rPr>
          <w:rFonts w:eastAsia="Times New Roman" w:cs="Arial"/>
          <w:lang w:eastAsia="en-GB"/>
        </w:rPr>
        <w:t>Prostate Cancer</w:t>
      </w:r>
      <w:r>
        <w:rPr>
          <w:rFonts w:eastAsia="Times New Roman" w:cs="Arial"/>
          <w:lang w:eastAsia="en-GB"/>
        </w:rPr>
        <w:t>;</w:t>
      </w:r>
      <w:r w:rsidRPr="00B76BC6">
        <w:rPr>
          <w:rFonts w:eastAsia="Times New Roman" w:cs="Arial"/>
          <w:lang w:eastAsia="en-GB"/>
        </w:rPr>
        <w:t xml:space="preserve"> Cancer</w:t>
      </w:r>
      <w:r>
        <w:rPr>
          <w:rFonts w:eastAsia="Times New Roman" w:cs="Arial"/>
          <w:lang w:eastAsia="en-GB"/>
        </w:rPr>
        <w:t>,</w:t>
      </w:r>
      <w:r w:rsidRPr="00B76BC6">
        <w:rPr>
          <w:rFonts w:eastAsia="Times New Roman" w:cs="Arial"/>
          <w:lang w:eastAsia="en-GB"/>
        </w:rPr>
        <w:t xml:space="preserve"> DOI: </w:t>
      </w:r>
      <w:r w:rsidRPr="00B76BC6">
        <w:t>10.1002/cncr.28509</w:t>
      </w:r>
    </w:p>
    <w:p w:rsidR="00B76BC6" w:rsidRDefault="00B76BC6" w:rsidP="007F62F5">
      <w:pPr>
        <w:pStyle w:val="PlainText"/>
        <w:jc w:val="both"/>
        <w:rPr>
          <w:rStyle w:val="HTMLTypewriter"/>
          <w:rFonts w:asciiTheme="minorHAnsi" w:eastAsiaTheme="minorHAnsi" w:hAnsiTheme="minorHAnsi"/>
          <w:sz w:val="22"/>
          <w:szCs w:val="22"/>
        </w:rPr>
      </w:pPr>
    </w:p>
    <w:p w:rsidR="00122479" w:rsidRDefault="00122479">
      <w:pPr>
        <w:rPr>
          <w:rStyle w:val="HTMLTypewriter"/>
          <w:rFonts w:asciiTheme="minorHAnsi" w:eastAsiaTheme="minorHAnsi" w:hAnsiTheme="minorHAnsi"/>
          <w:i/>
          <w:sz w:val="22"/>
          <w:szCs w:val="22"/>
          <w:u w:val="single"/>
        </w:rPr>
      </w:pPr>
      <w:r>
        <w:rPr>
          <w:rStyle w:val="HTMLTypewriter"/>
          <w:rFonts w:asciiTheme="minorHAnsi" w:eastAsiaTheme="minorHAnsi" w:hAnsiTheme="minorHAnsi"/>
          <w:i/>
          <w:sz w:val="22"/>
          <w:szCs w:val="22"/>
          <w:u w:val="single"/>
        </w:rPr>
        <w:br w:type="page"/>
      </w:r>
    </w:p>
    <w:p w:rsidR="00A3174D" w:rsidRPr="00753AC8" w:rsidRDefault="00A3174D" w:rsidP="007F62F5">
      <w:pPr>
        <w:pStyle w:val="PlainText"/>
        <w:jc w:val="both"/>
        <w:rPr>
          <w:rStyle w:val="HTMLTypewriter"/>
          <w:rFonts w:asciiTheme="minorHAnsi" w:eastAsiaTheme="minorHAnsi" w:hAnsiTheme="minorHAnsi"/>
          <w:i/>
          <w:sz w:val="22"/>
          <w:szCs w:val="22"/>
          <w:u w:val="single"/>
        </w:rPr>
      </w:pPr>
      <w:r w:rsidRPr="00753AC8">
        <w:rPr>
          <w:rStyle w:val="HTMLTypewriter"/>
          <w:rFonts w:asciiTheme="minorHAnsi" w:eastAsiaTheme="minorHAnsi" w:hAnsiTheme="minorHAnsi"/>
          <w:i/>
          <w:sz w:val="22"/>
          <w:szCs w:val="22"/>
          <w:u w:val="single"/>
        </w:rPr>
        <w:lastRenderedPageBreak/>
        <w:t>Excel note:</w:t>
      </w:r>
    </w:p>
    <w:p w:rsidR="00A3174D" w:rsidRDefault="00A3174D" w:rsidP="007F62F5">
      <w:pPr>
        <w:pStyle w:val="PlainText"/>
        <w:jc w:val="both"/>
        <w:rPr>
          <w:rFonts w:asciiTheme="minorHAnsi" w:hAnsiTheme="minorHAnsi"/>
          <w:sz w:val="22"/>
          <w:szCs w:val="22"/>
        </w:rPr>
      </w:pPr>
      <w:r w:rsidRPr="00B76BC6">
        <w:rPr>
          <w:rFonts w:asciiTheme="minorHAnsi" w:hAnsiTheme="minorHAnsi"/>
          <w:sz w:val="22"/>
          <w:szCs w:val="22"/>
        </w:rPr>
        <w:t xml:space="preserve">Excel isn't a </w:t>
      </w:r>
      <w:r>
        <w:rPr>
          <w:rFonts w:asciiTheme="minorHAnsi" w:hAnsiTheme="minorHAnsi"/>
          <w:sz w:val="22"/>
          <w:szCs w:val="22"/>
        </w:rPr>
        <w:t xml:space="preserve">formal </w:t>
      </w:r>
      <w:r w:rsidRPr="00B76BC6">
        <w:rPr>
          <w:rFonts w:asciiTheme="minorHAnsi" w:hAnsiTheme="minorHAnsi"/>
          <w:sz w:val="22"/>
          <w:szCs w:val="22"/>
        </w:rPr>
        <w:t>stat</w:t>
      </w:r>
      <w:r w:rsidR="00FD7382">
        <w:rPr>
          <w:rFonts w:asciiTheme="minorHAnsi" w:hAnsiTheme="minorHAnsi"/>
          <w:sz w:val="22"/>
          <w:szCs w:val="22"/>
        </w:rPr>
        <w:t>istical</w:t>
      </w:r>
      <w:r w:rsidRPr="00B76BC6">
        <w:rPr>
          <w:rFonts w:asciiTheme="minorHAnsi" w:hAnsiTheme="minorHAnsi"/>
          <w:sz w:val="22"/>
          <w:szCs w:val="22"/>
        </w:rPr>
        <w:t xml:space="preserve"> package</w:t>
      </w:r>
      <w:r>
        <w:rPr>
          <w:rFonts w:asciiTheme="minorHAnsi" w:hAnsiTheme="minorHAnsi"/>
          <w:sz w:val="22"/>
          <w:szCs w:val="22"/>
        </w:rPr>
        <w:t xml:space="preserve"> and so has some limitations for</w:t>
      </w:r>
      <w:r w:rsidRPr="00B76BC6">
        <w:rPr>
          <w:rFonts w:asciiTheme="minorHAnsi" w:hAnsiTheme="minorHAnsi"/>
          <w:sz w:val="22"/>
          <w:szCs w:val="22"/>
        </w:rPr>
        <w:t xml:space="preserve"> </w:t>
      </w:r>
      <w:r>
        <w:rPr>
          <w:rFonts w:asciiTheme="minorHAnsi" w:hAnsiTheme="minorHAnsi"/>
          <w:sz w:val="22"/>
          <w:szCs w:val="22"/>
        </w:rPr>
        <w:t>statistical analyses. Confidence interval r</w:t>
      </w:r>
      <w:r w:rsidRPr="00B76BC6">
        <w:rPr>
          <w:rFonts w:asciiTheme="minorHAnsi" w:hAnsiTheme="minorHAnsi"/>
          <w:sz w:val="22"/>
          <w:szCs w:val="22"/>
        </w:rPr>
        <w:t>esults</w:t>
      </w:r>
      <w:r>
        <w:rPr>
          <w:rFonts w:asciiTheme="minorHAnsi" w:hAnsiTheme="minorHAnsi"/>
          <w:sz w:val="22"/>
          <w:szCs w:val="22"/>
        </w:rPr>
        <w:t xml:space="preserve"> produced in Excel </w:t>
      </w:r>
      <w:r w:rsidRPr="00B76BC6">
        <w:rPr>
          <w:rFonts w:asciiTheme="minorHAnsi" w:hAnsiTheme="minorHAnsi"/>
          <w:sz w:val="22"/>
          <w:szCs w:val="22"/>
        </w:rPr>
        <w:t xml:space="preserve">will </w:t>
      </w:r>
      <w:r>
        <w:rPr>
          <w:rFonts w:asciiTheme="minorHAnsi" w:hAnsiTheme="minorHAnsi"/>
          <w:sz w:val="22"/>
          <w:szCs w:val="22"/>
        </w:rPr>
        <w:t>differ</w:t>
      </w:r>
      <w:r w:rsidRPr="00B76BC6">
        <w:rPr>
          <w:rFonts w:asciiTheme="minorHAnsi" w:hAnsiTheme="minorHAnsi"/>
          <w:sz w:val="22"/>
          <w:szCs w:val="22"/>
        </w:rPr>
        <w:t xml:space="preserve"> slightly</w:t>
      </w:r>
      <w:r>
        <w:rPr>
          <w:rFonts w:asciiTheme="minorHAnsi" w:hAnsiTheme="minorHAnsi"/>
          <w:sz w:val="22"/>
          <w:szCs w:val="22"/>
        </w:rPr>
        <w:t xml:space="preserve"> from those obtained using other statistical software (eg. </w:t>
      </w:r>
      <w:proofErr w:type="gramStart"/>
      <w:r>
        <w:rPr>
          <w:rFonts w:asciiTheme="minorHAnsi" w:hAnsiTheme="minorHAnsi"/>
          <w:sz w:val="22"/>
          <w:szCs w:val="22"/>
        </w:rPr>
        <w:t>Stata).</w:t>
      </w:r>
      <w:proofErr w:type="gramEnd"/>
      <w:r>
        <w:rPr>
          <w:rFonts w:asciiTheme="minorHAnsi" w:hAnsiTheme="minorHAnsi"/>
          <w:sz w:val="22"/>
          <w:szCs w:val="22"/>
        </w:rPr>
        <w:t xml:space="preserve"> </w:t>
      </w:r>
    </w:p>
    <w:p w:rsidR="00753AC8" w:rsidRDefault="00753AC8" w:rsidP="007F62F5">
      <w:pPr>
        <w:pStyle w:val="PlainText"/>
        <w:jc w:val="both"/>
        <w:rPr>
          <w:rFonts w:asciiTheme="minorHAnsi" w:hAnsiTheme="minorHAnsi"/>
          <w:sz w:val="22"/>
          <w:szCs w:val="22"/>
        </w:rPr>
      </w:pPr>
    </w:p>
    <w:p w:rsidR="00FF6332" w:rsidRDefault="00A3174D" w:rsidP="007F62F5">
      <w:pPr>
        <w:pStyle w:val="PlainText"/>
        <w:jc w:val="both"/>
        <w:rPr>
          <w:rFonts w:asciiTheme="minorHAnsi" w:hAnsiTheme="minorHAnsi"/>
          <w:sz w:val="22"/>
          <w:szCs w:val="22"/>
        </w:rPr>
      </w:pPr>
      <w:r>
        <w:rPr>
          <w:rFonts w:asciiTheme="minorHAnsi" w:hAnsiTheme="minorHAnsi"/>
          <w:sz w:val="22"/>
          <w:szCs w:val="22"/>
        </w:rPr>
        <w:t>In particular, Excel</w:t>
      </w:r>
      <w:r w:rsidR="00FE444F">
        <w:rPr>
          <w:rFonts w:asciiTheme="minorHAnsi" w:hAnsiTheme="minorHAnsi"/>
          <w:sz w:val="22"/>
          <w:szCs w:val="22"/>
        </w:rPr>
        <w:t>’s inverse Chi-squared function</w:t>
      </w:r>
      <w:r>
        <w:rPr>
          <w:rFonts w:asciiTheme="minorHAnsi" w:hAnsiTheme="minorHAnsi"/>
          <w:sz w:val="22"/>
          <w:szCs w:val="22"/>
        </w:rPr>
        <w:t xml:space="preserve"> </w:t>
      </w:r>
      <w:r w:rsidR="00FE444F">
        <w:rPr>
          <w:rFonts w:asciiTheme="minorHAnsi" w:hAnsiTheme="minorHAnsi"/>
          <w:sz w:val="22"/>
          <w:szCs w:val="22"/>
        </w:rPr>
        <w:t xml:space="preserve">truncates </w:t>
      </w:r>
      <w:r>
        <w:rPr>
          <w:rFonts w:asciiTheme="minorHAnsi" w:hAnsiTheme="minorHAnsi"/>
          <w:sz w:val="22"/>
          <w:szCs w:val="22"/>
        </w:rPr>
        <w:t xml:space="preserve">fractional degrees of freedom. This </w:t>
      </w:r>
      <w:r w:rsidR="00FE444F">
        <w:rPr>
          <w:rFonts w:asciiTheme="minorHAnsi" w:hAnsiTheme="minorHAnsi"/>
          <w:sz w:val="22"/>
          <w:szCs w:val="22"/>
        </w:rPr>
        <w:t xml:space="preserve">means that gamma confidence intervals calculated in Excel will differ to those calculated using other software. However, this </w:t>
      </w:r>
      <w:r>
        <w:rPr>
          <w:rFonts w:asciiTheme="minorHAnsi" w:hAnsiTheme="minorHAnsi"/>
          <w:sz w:val="22"/>
          <w:szCs w:val="22"/>
        </w:rPr>
        <w:t xml:space="preserve">issue affects </w:t>
      </w:r>
      <w:r w:rsidR="00FE444F">
        <w:rPr>
          <w:rFonts w:asciiTheme="minorHAnsi" w:hAnsiTheme="minorHAnsi"/>
          <w:sz w:val="22"/>
          <w:szCs w:val="22"/>
        </w:rPr>
        <w:t xml:space="preserve">the calculation of confidence intervals using </w:t>
      </w:r>
      <w:r>
        <w:rPr>
          <w:rFonts w:asciiTheme="minorHAnsi" w:hAnsiTheme="minorHAnsi"/>
          <w:sz w:val="22"/>
          <w:szCs w:val="22"/>
        </w:rPr>
        <w:t xml:space="preserve">both the Fay and </w:t>
      </w:r>
      <w:proofErr w:type="spellStart"/>
      <w:r>
        <w:rPr>
          <w:rFonts w:asciiTheme="minorHAnsi" w:hAnsiTheme="minorHAnsi"/>
          <w:sz w:val="22"/>
          <w:szCs w:val="22"/>
        </w:rPr>
        <w:t>Feuer</w:t>
      </w:r>
      <w:proofErr w:type="spellEnd"/>
      <w:r>
        <w:rPr>
          <w:rFonts w:asciiTheme="minorHAnsi" w:hAnsiTheme="minorHAnsi"/>
          <w:sz w:val="22"/>
          <w:szCs w:val="22"/>
        </w:rPr>
        <w:t xml:space="preserve"> gamma methodology and </w:t>
      </w:r>
      <w:r w:rsidR="00FE444F">
        <w:rPr>
          <w:rFonts w:asciiTheme="minorHAnsi" w:hAnsiTheme="minorHAnsi"/>
          <w:sz w:val="22"/>
          <w:szCs w:val="22"/>
        </w:rPr>
        <w:t xml:space="preserve">the </w:t>
      </w:r>
      <w:proofErr w:type="spellStart"/>
      <w:r>
        <w:rPr>
          <w:rFonts w:asciiTheme="minorHAnsi" w:hAnsiTheme="minorHAnsi"/>
          <w:sz w:val="22"/>
          <w:szCs w:val="22"/>
        </w:rPr>
        <w:t>Tiwari</w:t>
      </w:r>
      <w:proofErr w:type="spellEnd"/>
      <w:r>
        <w:rPr>
          <w:rFonts w:asciiTheme="minorHAnsi" w:hAnsiTheme="minorHAnsi"/>
          <w:sz w:val="22"/>
          <w:szCs w:val="22"/>
        </w:rPr>
        <w:t xml:space="preserve"> modified gamma methodology.</w:t>
      </w:r>
      <w:r w:rsidR="00FE444F">
        <w:rPr>
          <w:rFonts w:asciiTheme="minorHAnsi" w:hAnsiTheme="minorHAnsi"/>
          <w:sz w:val="22"/>
          <w:szCs w:val="22"/>
        </w:rPr>
        <w:t xml:space="preserve"> Other than this issue with fractional degrees of freedom</w:t>
      </w:r>
      <w:r w:rsidR="00FD7382">
        <w:rPr>
          <w:rFonts w:asciiTheme="minorHAnsi" w:hAnsiTheme="minorHAnsi"/>
          <w:sz w:val="22"/>
          <w:szCs w:val="22"/>
        </w:rPr>
        <w:t>,</w:t>
      </w:r>
      <w:r w:rsidR="00FE444F">
        <w:rPr>
          <w:rFonts w:asciiTheme="minorHAnsi" w:hAnsiTheme="minorHAnsi"/>
          <w:sz w:val="22"/>
          <w:szCs w:val="22"/>
        </w:rPr>
        <w:t xml:space="preserve"> the modified gamma methodology can be implemented in Excel.</w:t>
      </w:r>
    </w:p>
    <w:p w:rsidR="00267374" w:rsidRDefault="00267374" w:rsidP="007F62F5">
      <w:pPr>
        <w:pStyle w:val="PlainText"/>
        <w:jc w:val="both"/>
        <w:rPr>
          <w:rFonts w:asciiTheme="minorHAnsi" w:hAnsiTheme="minorHAnsi"/>
          <w:sz w:val="22"/>
          <w:szCs w:val="22"/>
        </w:rPr>
      </w:pPr>
    </w:p>
    <w:p w:rsidR="00267374" w:rsidRDefault="00267374" w:rsidP="007F62F5">
      <w:pPr>
        <w:jc w:val="both"/>
        <w:rPr>
          <w:b/>
          <w:i/>
        </w:rPr>
      </w:pPr>
      <w:r w:rsidRPr="007402EA">
        <w:rPr>
          <w:b/>
          <w:i/>
        </w:rPr>
        <w:t>Formulae:</w:t>
      </w:r>
    </w:p>
    <w:p w:rsidR="004E2B4A" w:rsidRPr="004E2B4A" w:rsidRDefault="004E2B4A" w:rsidP="007F62F5">
      <w:pPr>
        <w:jc w:val="both"/>
      </w:pPr>
    </w:p>
    <w:p w:rsidR="00267374" w:rsidRPr="003C3790" w:rsidRDefault="00830DCA" w:rsidP="003C3790">
      <w:pPr>
        <w:rPr>
          <w:rFonts w:eastAsiaTheme="minorEastAsia"/>
          <w:i/>
        </w:rPr>
      </w:p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stand_pop</m:t>
                </m:r>
              </m:e>
              <m:sub>
                <m:r>
                  <w:rPr>
                    <w:rFonts w:ascii="Cambria Math" w:hAnsi="Cambria Math"/>
                  </w:rPr>
                  <m:t>i</m:t>
                </m:r>
              </m:sub>
            </m:sSub>
          </m:num>
          <m:den>
            <m:sSub>
              <m:sSubPr>
                <m:ctrlPr>
                  <w:rPr>
                    <w:rFonts w:ascii="Cambria Math" w:hAnsi="Cambria Math"/>
                    <w:i/>
                  </w:rPr>
                </m:ctrlPr>
              </m:sSubPr>
              <m:e>
                <m:r>
                  <w:rPr>
                    <w:rFonts w:ascii="Cambria Math" w:hAnsi="Cambria Math"/>
                  </w:rPr>
                  <m:t>pop</m:t>
                </m:r>
              </m:e>
              <m:sub>
                <m:r>
                  <w:rPr>
                    <w:rFonts w:ascii="Cambria Math" w:hAnsi="Cambria Math"/>
                  </w:rPr>
                  <m:t>i</m:t>
                </m:r>
              </m:sub>
            </m:sSub>
            <m:r>
              <w:rPr>
                <w:rFonts w:ascii="Cambria Math" w:hAnsi="Cambria Math"/>
              </w:rPr>
              <m:t xml:space="preserve"> Σ </m:t>
            </m:r>
            <m:sSub>
              <m:sSubPr>
                <m:ctrlPr>
                  <w:rPr>
                    <w:rFonts w:ascii="Cambria Math" w:hAnsi="Cambria Math"/>
                    <w:i/>
                  </w:rPr>
                </m:ctrlPr>
              </m:sSubPr>
              <m:e>
                <m:r>
                  <w:rPr>
                    <w:rFonts w:ascii="Cambria Math" w:hAnsi="Cambria Math"/>
                  </w:rPr>
                  <m:t>stand_pop</m:t>
                </m:r>
              </m:e>
              <m:sub>
                <m:r>
                  <w:rPr>
                    <w:rFonts w:ascii="Cambria Math" w:hAnsi="Cambria Math"/>
                  </w:rPr>
                  <m:t>i</m:t>
                </m:r>
              </m:sub>
            </m:sSub>
          </m:den>
        </m:f>
      </m:oMath>
      <w:r w:rsidR="004E2B4A">
        <w:rPr>
          <w:rFonts w:eastAsiaTheme="minorEastAsia"/>
          <w:i/>
        </w:rPr>
        <w:t xml:space="preserve"> </w:t>
      </w:r>
    </w:p>
    <w:p w:rsidR="00267374" w:rsidRDefault="00267374" w:rsidP="003C3790"/>
    <w:p w:rsidR="00267374" w:rsidRPr="003C3790" w:rsidRDefault="003C3790" w:rsidP="003C3790">
      <m:oMath>
        <m:r>
          <w:rPr>
            <w:rFonts w:ascii="Cambria Math" w:hAnsi="Cambria Math"/>
          </w:rPr>
          <m:t>DASR</m:t>
        </m:r>
        <m:r>
          <m:rPr>
            <m:sty m:val="p"/>
          </m:rPr>
          <w:rPr>
            <w:rFonts w:ascii="Cambria Math" w:hAnsi="Cambria Math"/>
          </w:rPr>
          <m:t>=</m:t>
        </m:r>
        <m:r>
          <w:rPr>
            <w:rFonts w:ascii="Cambria Math" w:hAnsi="Cambria Math"/>
          </w:rPr>
          <m:t>Σ</m:t>
        </m:r>
        <m:r>
          <m:rPr>
            <m:sty m:val="p"/>
          </m:rPr>
          <w:rPr>
            <w:rFonts w:ascii="Cambria Math" w:hAnsi="Cambria Math"/>
          </w:rPr>
          <m:t xml:space="preserve"> (</m:t>
        </m:r>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 xml:space="preserve"> </m:t>
        </m:r>
        <m:sSub>
          <m:sSubPr>
            <m:ctrlPr>
              <w:rPr>
                <w:rFonts w:ascii="Cambria Math" w:hAnsi="Cambria Math"/>
                <w:vertAlign w:val="subscript"/>
              </w:rPr>
            </m:ctrlPr>
          </m:sSubPr>
          <m:e>
            <m:r>
              <w:rPr>
                <w:rFonts w:ascii="Cambria Math" w:hAnsi="Cambria Math"/>
                <w:vertAlign w:val="subscript"/>
              </w:rPr>
              <m:t>obs</m:t>
            </m:r>
          </m:e>
          <m:sub>
            <m:r>
              <w:rPr>
                <w:rFonts w:ascii="Cambria Math" w:hAnsi="Cambria Math"/>
                <w:vertAlign w:val="subscript"/>
              </w:rPr>
              <m:t>i</m:t>
            </m:r>
          </m:sub>
        </m:sSub>
        <m:r>
          <m:rPr>
            <m:sty m:val="p"/>
          </m:rPr>
          <w:rPr>
            <w:rFonts w:ascii="Cambria Math" w:hAnsi="Cambria Math"/>
          </w:rPr>
          <m:t>)</m:t>
        </m:r>
      </m:oMath>
      <w:r w:rsidR="004E2B4A">
        <w:t xml:space="preserve"> </w:t>
      </w:r>
    </w:p>
    <w:p w:rsidR="00267374" w:rsidRDefault="00267374" w:rsidP="003C3790"/>
    <w:p w:rsidR="00267374" w:rsidRPr="003C3790" w:rsidRDefault="00830DCA" w:rsidP="003C3790">
      <w:pPr>
        <w:rPr>
          <w:rFonts w:eastAsiaTheme="minorEastAsia"/>
        </w:rPr>
      </w:pPr>
      <m:oMath>
        <m:sSub>
          <m:sSubPr>
            <m:ctrlPr>
              <w:rPr>
                <w:rFonts w:ascii="Cambria Math" w:hAnsi="Cambria Math"/>
              </w:rPr>
            </m:ctrlPr>
          </m:sSubPr>
          <m:e>
            <m:r>
              <w:rPr>
                <w:rFonts w:ascii="Cambria Math" w:hAnsi="Cambria Math"/>
              </w:rPr>
              <m:t>LCL</m:t>
            </m:r>
          </m:e>
          <m:sub>
            <m:r>
              <w:rPr>
                <w:rFonts w:ascii="Cambria Math" w:hAnsi="Cambria Math"/>
              </w:rPr>
              <m:t>fay</m:t>
            </m:r>
            <m:r>
              <m:rPr>
                <m:sty m:val="p"/>
              </m:rPr>
              <w:rPr>
                <w:rFonts w:ascii="Cambria Math" w:hAnsi="Cambria Math"/>
              </w:rPr>
              <m:t>/</m:t>
            </m:r>
            <m:r>
              <w:rPr>
                <w:rFonts w:ascii="Cambria Math" w:hAnsi="Cambria Math"/>
              </w:rPr>
              <m:t>tiw</m:t>
            </m:r>
          </m:sub>
        </m:sSub>
        <m:r>
          <m:rPr>
            <m:sty m:val="p"/>
          </m:rPr>
          <w:rPr>
            <w:rFonts w:ascii="Cambria Math" w:hAnsi="Cambria Math"/>
          </w:rPr>
          <m:t>=</m:t>
        </m:r>
        <m:f>
          <m:fPr>
            <m:ctrlPr>
              <w:rPr>
                <w:rFonts w:ascii="Cambria Math" w:hAnsi="Cambria Math"/>
              </w:rPr>
            </m:ctrlPr>
          </m:fPr>
          <m:num>
            <m:r>
              <w:rPr>
                <w:rFonts w:ascii="Cambria Math" w:hAnsi="Cambria Math"/>
              </w:rPr>
              <m:t>Σ</m:t>
            </m:r>
            <m:r>
              <m:rPr>
                <m:sty m:val="p"/>
              </m:rPr>
              <w:rPr>
                <w:rFonts w:ascii="Cambria Math" w:hAnsi="Cambria Math"/>
              </w:rPr>
              <m:t xml:space="preserve"> (</m:t>
            </m:r>
            <m:sSubSup>
              <m:sSubSupPr>
                <m:ctrlPr>
                  <w:rPr>
                    <w:rFonts w:ascii="Cambria Math" w:hAnsi="Cambria Math"/>
                  </w:rPr>
                </m:ctrlPr>
              </m:sSubSupPr>
              <m:e>
                <m:r>
                  <w:rPr>
                    <w:rFonts w:ascii="Cambria Math" w:hAnsi="Cambria Math"/>
                  </w:rPr>
                  <m:t>w</m:t>
                </m:r>
              </m:e>
              <m:sub>
                <m:r>
                  <w:rPr>
                    <w:rFonts w:ascii="Cambria Math" w:hAnsi="Cambria Math"/>
                  </w:rPr>
                  <m:t>i</m:t>
                </m:r>
              </m:sub>
              <m:sup>
                <m:r>
                  <m:rPr>
                    <m:sty m:val="p"/>
                  </m:rPr>
                  <w:rPr>
                    <w:rFonts w:ascii="Cambria Math" w:hAnsi="Cambria Math"/>
                  </w:rPr>
                  <m:t>2</m:t>
                </m:r>
              </m:sup>
            </m:sSubSup>
            <m:r>
              <m:rPr>
                <m:sty m:val="p"/>
              </m:rPr>
              <w:rPr>
                <w:rFonts w:ascii="Cambria Math" w:hAnsi="Cambria Math"/>
              </w:rPr>
              <m:t xml:space="preserve"> </m:t>
            </m:r>
            <m:sSub>
              <m:sSubPr>
                <m:ctrlPr>
                  <w:rPr>
                    <w:rFonts w:ascii="Cambria Math" w:hAnsi="Cambria Math"/>
                    <w:vertAlign w:val="subscript"/>
                  </w:rPr>
                </m:ctrlPr>
              </m:sSubPr>
              <m:e>
                <m:r>
                  <w:rPr>
                    <w:rFonts w:ascii="Cambria Math" w:hAnsi="Cambria Math"/>
                    <w:vertAlign w:val="subscript"/>
                  </w:rPr>
                  <m:t>obs</m:t>
                </m:r>
              </m:e>
              <m:sub>
                <m:r>
                  <w:rPr>
                    <w:rFonts w:ascii="Cambria Math" w:hAnsi="Cambria Math"/>
                    <w:vertAlign w:val="subscript"/>
                  </w:rPr>
                  <m:t>i</m:t>
                </m:r>
              </m:sub>
            </m:sSub>
            <m:r>
              <m:rPr>
                <m:sty m:val="p"/>
              </m:rPr>
              <w:rPr>
                <w:rFonts w:ascii="Cambria Math" w:hAnsi="Cambria Math"/>
              </w:rPr>
              <m:t>)</m:t>
            </m:r>
          </m:num>
          <m:den>
            <m:r>
              <m:rPr>
                <m:sty m:val="p"/>
              </m:rPr>
              <w:rPr>
                <w:rFonts w:ascii="Cambria Math" w:hAnsi="Cambria Math"/>
              </w:rPr>
              <m:t>2D</m:t>
            </m:r>
            <m:r>
              <w:rPr>
                <w:rFonts w:ascii="Cambria Math" w:hAnsi="Cambria Math"/>
              </w:rPr>
              <m:t>ASR</m:t>
            </m:r>
          </m:den>
        </m:f>
        <m:r>
          <m:rPr>
            <m:sty m:val="p"/>
          </m:rPr>
          <w:rPr>
            <w:rFonts w:ascii="Cambria Math" w:hAnsi="Cambria Math"/>
          </w:rPr>
          <m:t xml:space="preserve"> </m:t>
        </m:r>
        <m:r>
          <w:rPr>
            <w:rFonts w:ascii="Cambria Math" w:hAnsi="Cambria Math"/>
          </w:rPr>
          <m:t>INVCHI</m:t>
        </m:r>
        <m:r>
          <m:rPr>
            <m:sty m:val="p"/>
          </m:rPr>
          <w:rPr>
            <w:rFonts w:ascii="Cambria Math" w:hAnsi="Cambria Math"/>
          </w:rPr>
          <m:t>2</m:t>
        </m:r>
        <m:d>
          <m:dPr>
            <m:ctrlPr>
              <w:rPr>
                <w:rFonts w:ascii="Cambria Math" w:hAnsi="Cambria Math"/>
              </w:rPr>
            </m:ctrlPr>
          </m:dPr>
          <m:e>
            <m:f>
              <m:fPr>
                <m:ctrlPr>
                  <w:rPr>
                    <w:rFonts w:ascii="Cambria Math" w:hAnsi="Cambria Math"/>
                  </w:rPr>
                </m:ctrlPr>
              </m:fPr>
              <m:num>
                <m:r>
                  <m:rPr>
                    <m:sty m:val="p"/>
                  </m:rPr>
                  <w:rPr>
                    <w:rFonts w:ascii="Cambria Math" w:hAnsi="Cambria Math"/>
                  </w:rPr>
                  <m:t>2</m:t>
                </m:r>
                <m:sSup>
                  <m:sSupPr>
                    <m:ctrlPr>
                      <w:rPr>
                        <w:rFonts w:ascii="Cambria Math" w:hAnsi="Cambria Math"/>
                      </w:rPr>
                    </m:ctrlPr>
                  </m:sSupPr>
                  <m:e>
                    <m:r>
                      <w:rPr>
                        <w:rFonts w:ascii="Cambria Math" w:hAnsi="Cambria Math"/>
                      </w:rPr>
                      <m:t>DASR</m:t>
                    </m:r>
                  </m:e>
                  <m:sup>
                    <m:r>
                      <m:rPr>
                        <m:sty m:val="p"/>
                      </m:rPr>
                      <w:rPr>
                        <w:rFonts w:ascii="Cambria Math" w:hAnsi="Cambria Math"/>
                      </w:rPr>
                      <m:t>2</m:t>
                    </m:r>
                  </m:sup>
                </m:sSup>
              </m:num>
              <m:den>
                <m:r>
                  <w:rPr>
                    <w:rFonts w:ascii="Cambria Math" w:hAnsi="Cambria Math"/>
                  </w:rPr>
                  <m:t>Σ</m:t>
                </m:r>
                <m:r>
                  <m:rPr>
                    <m:sty m:val="p"/>
                  </m:rPr>
                  <w:rPr>
                    <w:rFonts w:ascii="Cambria Math" w:hAnsi="Cambria Math"/>
                  </w:rPr>
                  <m:t xml:space="preserve"> (</m:t>
                </m:r>
                <m:sSubSup>
                  <m:sSubSupPr>
                    <m:ctrlPr>
                      <w:rPr>
                        <w:rFonts w:ascii="Cambria Math" w:hAnsi="Cambria Math"/>
                      </w:rPr>
                    </m:ctrlPr>
                  </m:sSubSupPr>
                  <m:e>
                    <m:r>
                      <w:rPr>
                        <w:rFonts w:ascii="Cambria Math" w:hAnsi="Cambria Math"/>
                      </w:rPr>
                      <m:t>w</m:t>
                    </m:r>
                  </m:e>
                  <m:sub>
                    <m:r>
                      <w:rPr>
                        <w:rFonts w:ascii="Cambria Math" w:hAnsi="Cambria Math"/>
                      </w:rPr>
                      <m:t>i</m:t>
                    </m:r>
                  </m:sub>
                  <m:sup>
                    <m:r>
                      <m:rPr>
                        <m:sty m:val="p"/>
                      </m:rPr>
                      <w:rPr>
                        <w:rFonts w:ascii="Cambria Math" w:hAnsi="Cambria Math"/>
                      </w:rPr>
                      <m:t>2</m:t>
                    </m:r>
                  </m:sup>
                </m:sSubSup>
                <m:r>
                  <m:rPr>
                    <m:sty m:val="p"/>
                  </m:rPr>
                  <w:rPr>
                    <w:rFonts w:ascii="Cambria Math" w:hAnsi="Cambria Math"/>
                  </w:rPr>
                  <m:t xml:space="preserve"> </m:t>
                </m:r>
                <m:sSub>
                  <m:sSubPr>
                    <m:ctrlPr>
                      <w:rPr>
                        <w:rFonts w:ascii="Cambria Math" w:hAnsi="Cambria Math"/>
                        <w:vertAlign w:val="subscript"/>
                      </w:rPr>
                    </m:ctrlPr>
                  </m:sSubPr>
                  <m:e>
                    <m:r>
                      <w:rPr>
                        <w:rFonts w:ascii="Cambria Math" w:hAnsi="Cambria Math"/>
                        <w:vertAlign w:val="subscript"/>
                      </w:rPr>
                      <m:t>obs</m:t>
                    </m:r>
                  </m:e>
                  <m:sub>
                    <m:r>
                      <w:rPr>
                        <w:rFonts w:ascii="Cambria Math" w:hAnsi="Cambria Math"/>
                        <w:vertAlign w:val="subscript"/>
                      </w:rPr>
                      <m:t>i</m:t>
                    </m:r>
                  </m:sub>
                </m:sSub>
                <m:r>
                  <m:rPr>
                    <m:sty m:val="p"/>
                  </m:rPr>
                  <w:rPr>
                    <w:rFonts w:ascii="Cambria Math" w:hAnsi="Cambria Math"/>
                  </w:rPr>
                  <m:t>)</m:t>
                </m:r>
              </m:den>
            </m:f>
            <m:r>
              <m:rPr>
                <m:sty m:val="p"/>
              </m:rPr>
              <w:rPr>
                <w:rFonts w:ascii="Cambria Math" w:hAnsi="Cambria Math"/>
              </w:rPr>
              <m:t xml:space="preserve">, </m:t>
            </m:r>
            <m:r>
              <w:rPr>
                <w:rFonts w:ascii="Cambria Math" w:hAnsi="Cambria Math"/>
              </w:rPr>
              <m:t>α</m:t>
            </m:r>
            <m:r>
              <m:rPr>
                <m:sty m:val="p"/>
              </m:rPr>
              <w:rPr>
                <w:rFonts w:ascii="Cambria Math" w:hAnsi="Cambria Math"/>
              </w:rPr>
              <m:t>/2</m:t>
            </m:r>
          </m:e>
        </m:d>
      </m:oMath>
      <w:r w:rsidR="004E2B4A">
        <w:rPr>
          <w:rFonts w:eastAsiaTheme="minorEastAsia"/>
        </w:rPr>
        <w:t xml:space="preserve"> </w:t>
      </w:r>
    </w:p>
    <w:p w:rsidR="00267374" w:rsidRDefault="00267374" w:rsidP="003C3790">
      <w:pPr>
        <w:rPr>
          <w:rFonts w:eastAsiaTheme="minorEastAsia"/>
        </w:rPr>
      </w:pPr>
    </w:p>
    <w:p w:rsidR="00267374" w:rsidRPr="003C3790" w:rsidRDefault="00830DCA" w:rsidP="003C3790">
      <w:pPr>
        <w:rPr>
          <w:rFonts w:eastAsiaTheme="minorEastAsia"/>
        </w:rPr>
      </w:pPr>
      <m:oMath>
        <m:sSub>
          <m:sSubPr>
            <m:ctrlPr>
              <w:rPr>
                <w:rFonts w:ascii="Cambria Math" w:hAnsi="Cambria Math"/>
              </w:rPr>
            </m:ctrlPr>
          </m:sSubPr>
          <m:e>
            <m:r>
              <w:rPr>
                <w:rFonts w:ascii="Cambria Math" w:hAnsi="Cambria Math"/>
              </w:rPr>
              <m:t>UCL</m:t>
            </m:r>
          </m:e>
          <m:sub>
            <m:r>
              <w:rPr>
                <w:rFonts w:ascii="Cambria Math" w:hAnsi="Cambria Math"/>
              </w:rPr>
              <m:t>fay</m:t>
            </m:r>
          </m:sub>
        </m:sSub>
        <m:r>
          <m:rPr>
            <m:sty m:val="p"/>
          </m:rPr>
          <w:rPr>
            <w:rFonts w:ascii="Cambria Math" w:hAnsi="Cambria Math"/>
          </w:rPr>
          <m:t>=</m:t>
        </m:r>
        <m:f>
          <m:fPr>
            <m:ctrlPr>
              <w:rPr>
                <w:rFonts w:ascii="Cambria Math" w:hAnsi="Cambria Math"/>
              </w:rPr>
            </m:ctrlPr>
          </m:fPr>
          <m:num>
            <m:r>
              <w:rPr>
                <w:rFonts w:ascii="Cambria Math" w:hAnsi="Cambria Math"/>
              </w:rPr>
              <m:t>Σ</m:t>
            </m:r>
            <m:r>
              <m:rPr>
                <m:sty m:val="p"/>
              </m:rPr>
              <w:rPr>
                <w:rFonts w:ascii="Cambria Math" w:hAnsi="Cambria Math"/>
              </w:rPr>
              <m:t xml:space="preserve"> </m:t>
            </m:r>
            <m:d>
              <m:dPr>
                <m:ctrlPr>
                  <w:rPr>
                    <w:rFonts w:ascii="Cambria Math" w:hAnsi="Cambria Math"/>
                  </w:rPr>
                </m:ctrlPr>
              </m:dPr>
              <m:e>
                <m:sSubSup>
                  <m:sSubSupPr>
                    <m:ctrlPr>
                      <w:rPr>
                        <w:rFonts w:ascii="Cambria Math" w:hAnsi="Cambria Math"/>
                      </w:rPr>
                    </m:ctrlPr>
                  </m:sSubSupPr>
                  <m:e>
                    <m:r>
                      <w:rPr>
                        <w:rFonts w:ascii="Cambria Math" w:hAnsi="Cambria Math"/>
                      </w:rPr>
                      <m:t>w</m:t>
                    </m:r>
                  </m:e>
                  <m:sub>
                    <m:r>
                      <w:rPr>
                        <w:rFonts w:ascii="Cambria Math" w:hAnsi="Cambria Math"/>
                      </w:rPr>
                      <m:t>i</m:t>
                    </m:r>
                  </m:sub>
                  <m:sup>
                    <m:r>
                      <m:rPr>
                        <m:sty m:val="p"/>
                      </m:rPr>
                      <w:rPr>
                        <w:rFonts w:ascii="Cambria Math" w:hAnsi="Cambria Math"/>
                      </w:rPr>
                      <m:t>2</m:t>
                    </m:r>
                  </m:sup>
                </m:sSubSup>
                <m:r>
                  <m:rPr>
                    <m:sty m:val="p"/>
                  </m:rPr>
                  <w:rPr>
                    <w:rFonts w:ascii="Cambria Math" w:hAnsi="Cambria Math"/>
                  </w:rPr>
                  <m:t xml:space="preserve"> </m:t>
                </m:r>
                <m:sSub>
                  <m:sSubPr>
                    <m:ctrlPr>
                      <w:rPr>
                        <w:rFonts w:ascii="Cambria Math" w:hAnsi="Cambria Math"/>
                        <w:vertAlign w:val="subscript"/>
                      </w:rPr>
                    </m:ctrlPr>
                  </m:sSubPr>
                  <m:e>
                    <m:r>
                      <w:rPr>
                        <w:rFonts w:ascii="Cambria Math" w:hAnsi="Cambria Math"/>
                        <w:vertAlign w:val="subscript"/>
                      </w:rPr>
                      <m:t>obs</m:t>
                    </m:r>
                  </m:e>
                  <m:sub>
                    <m:r>
                      <w:rPr>
                        <w:rFonts w:ascii="Cambria Math" w:hAnsi="Cambria Math"/>
                        <w:vertAlign w:val="subscript"/>
                      </w:rPr>
                      <m:t>i</m:t>
                    </m:r>
                  </m:sub>
                </m:sSub>
              </m:e>
            </m:d>
            <m:r>
              <m:rPr>
                <m:sty m:val="p"/>
              </m:rPr>
              <w:rPr>
                <w:rFonts w:ascii="Cambria Math" w:hAnsi="Cambria Math"/>
              </w:rPr>
              <m:t xml:space="preserve">+ </m:t>
            </m:r>
            <m:func>
              <m:funcPr>
                <m:ctrlPr>
                  <w:rPr>
                    <w:rFonts w:ascii="Cambria Math" w:hAnsi="Cambria Math"/>
                  </w:rPr>
                </m:ctrlPr>
              </m:funcPr>
              <m:fName>
                <m:sSup>
                  <m:sSupPr>
                    <m:ctrlPr>
                      <w:rPr>
                        <w:rFonts w:ascii="Cambria Math" w:hAnsi="Cambria Math"/>
                      </w:rPr>
                    </m:ctrlPr>
                  </m:sSupPr>
                  <m:e>
                    <m:r>
                      <w:rPr>
                        <w:rFonts w:ascii="Cambria Math" w:hAnsi="Cambria Math"/>
                      </w:rPr>
                      <m:t>max</m:t>
                    </m:r>
                  </m:e>
                  <m:sup>
                    <m:r>
                      <m:rPr>
                        <m:sty m:val="p"/>
                      </m:rPr>
                      <w:rPr>
                        <w:rFonts w:ascii="Cambria Math" w:hAnsi="Cambria Math"/>
                      </w:rPr>
                      <m:t>2</m:t>
                    </m:r>
                  </m:sup>
                </m:sSup>
              </m:fName>
              <m:e>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e>
            </m:func>
          </m:num>
          <m:den>
            <m:r>
              <m:rPr>
                <m:sty m:val="p"/>
              </m:rPr>
              <w:rPr>
                <w:rFonts w:ascii="Cambria Math" w:hAnsi="Cambria Math"/>
              </w:rPr>
              <m:t>2(</m:t>
            </m:r>
            <m:r>
              <w:rPr>
                <w:rFonts w:ascii="Cambria Math" w:hAnsi="Cambria Math"/>
              </w:rPr>
              <m:t>DASR</m:t>
            </m:r>
            <m:r>
              <m:rPr>
                <m:sty m:val="p"/>
              </m:rPr>
              <w:rPr>
                <w:rFonts w:ascii="Cambria Math" w:hAnsi="Cambria Math"/>
              </w:rPr>
              <m:t xml:space="preserve">+ </m:t>
            </m:r>
            <m:func>
              <m:funcPr>
                <m:ctrlPr>
                  <w:rPr>
                    <w:rFonts w:ascii="Cambria Math" w:hAnsi="Cambria Math"/>
                  </w:rPr>
                </m:ctrlPr>
              </m:funcPr>
              <m:fName>
                <m:r>
                  <w:rPr>
                    <w:rFonts w:ascii="Cambria Math" w:hAnsi="Cambria Math"/>
                  </w:rPr>
                  <m:t>max(</m:t>
                </m:r>
              </m:fName>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e>
            </m:func>
            <m:r>
              <m:rPr>
                <m:sty m:val="p"/>
              </m:rPr>
              <w:rPr>
                <w:rFonts w:ascii="Cambria Math" w:hAnsi="Cambria Math"/>
              </w:rPr>
              <m:t>)</m:t>
            </m:r>
          </m:den>
        </m:f>
        <m:r>
          <m:rPr>
            <m:sty m:val="p"/>
          </m:rPr>
          <w:rPr>
            <w:rFonts w:ascii="Cambria Math" w:hAnsi="Cambria Math"/>
          </w:rPr>
          <m:t xml:space="preserve"> </m:t>
        </m:r>
        <m:r>
          <w:rPr>
            <w:rFonts w:ascii="Cambria Math" w:hAnsi="Cambria Math"/>
          </w:rPr>
          <m:t>INVCHI</m:t>
        </m:r>
        <m:r>
          <m:rPr>
            <m:sty m:val="p"/>
          </m:rPr>
          <w:rPr>
            <w:rFonts w:ascii="Cambria Math" w:hAnsi="Cambria Math"/>
          </w:rPr>
          <m:t>2</m:t>
        </m:r>
        <m:d>
          <m:dPr>
            <m:ctrlPr>
              <w:rPr>
                <w:rFonts w:ascii="Cambria Math" w:hAnsi="Cambria Math"/>
              </w:rPr>
            </m:ctrlPr>
          </m:dPr>
          <m:e>
            <m:f>
              <m:fPr>
                <m:ctrlPr>
                  <w:rPr>
                    <w:rFonts w:ascii="Cambria Math" w:hAnsi="Cambria Math"/>
                  </w:rPr>
                </m:ctrlPr>
              </m:fPr>
              <m:num>
                <m:r>
                  <m:rPr>
                    <m:sty m:val="p"/>
                  </m:rPr>
                  <w:rPr>
                    <w:rFonts w:ascii="Cambria Math" w:hAnsi="Cambria Math"/>
                  </w:rPr>
                  <m:t>2</m:t>
                </m:r>
                <m:sSup>
                  <m:sSupPr>
                    <m:ctrlPr>
                      <w:rPr>
                        <w:rFonts w:ascii="Cambria Math" w:hAnsi="Cambria Math"/>
                      </w:rPr>
                    </m:ctrlPr>
                  </m:sSupPr>
                  <m:e>
                    <m:r>
                      <m:rPr>
                        <m:sty m:val="p"/>
                      </m:rPr>
                      <w:rPr>
                        <w:rFonts w:ascii="Cambria Math" w:hAnsi="Cambria Math"/>
                      </w:rPr>
                      <m:t>(</m:t>
                    </m:r>
                    <m:r>
                      <w:rPr>
                        <w:rFonts w:ascii="Cambria Math" w:hAnsi="Cambria Math"/>
                      </w:rPr>
                      <m:t>DASR</m:t>
                    </m:r>
                    <m:r>
                      <m:rPr>
                        <m:sty m:val="p"/>
                      </m:rPr>
                      <w:rPr>
                        <w:rFonts w:ascii="Cambria Math" w:hAnsi="Cambria Math"/>
                      </w:rPr>
                      <m:t xml:space="preserve">+ </m:t>
                    </m:r>
                    <m:func>
                      <m:funcPr>
                        <m:ctrlPr>
                          <w:rPr>
                            <w:rFonts w:ascii="Cambria Math" w:hAnsi="Cambria Math"/>
                          </w:rPr>
                        </m:ctrlPr>
                      </m:funcPr>
                      <m:fName>
                        <m:r>
                          <w:rPr>
                            <w:rFonts w:ascii="Cambria Math" w:hAnsi="Cambria Math"/>
                          </w:rPr>
                          <m:t>max(</m:t>
                        </m:r>
                      </m:fName>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e>
                    </m:func>
                    <m:r>
                      <m:rPr>
                        <m:sty m:val="p"/>
                      </m:rPr>
                      <w:rPr>
                        <w:rFonts w:ascii="Cambria Math" w:hAnsi="Cambria Math"/>
                      </w:rPr>
                      <m:t>)</m:t>
                    </m:r>
                  </m:e>
                  <m:sup>
                    <m:r>
                      <m:rPr>
                        <m:sty m:val="p"/>
                      </m:rPr>
                      <w:rPr>
                        <w:rFonts w:ascii="Cambria Math" w:hAnsi="Cambria Math"/>
                      </w:rPr>
                      <m:t>2</m:t>
                    </m:r>
                  </m:sup>
                </m:sSup>
              </m:num>
              <m:den>
                <m:r>
                  <w:rPr>
                    <w:rFonts w:ascii="Cambria Math" w:hAnsi="Cambria Math"/>
                  </w:rPr>
                  <m:t>Σ</m:t>
                </m:r>
                <m:r>
                  <m:rPr>
                    <m:sty m:val="p"/>
                  </m:rPr>
                  <w:rPr>
                    <w:rFonts w:ascii="Cambria Math" w:hAnsi="Cambria Math"/>
                  </w:rPr>
                  <m:t xml:space="preserve"> (</m:t>
                </m:r>
                <m:sSubSup>
                  <m:sSubSupPr>
                    <m:ctrlPr>
                      <w:rPr>
                        <w:rFonts w:ascii="Cambria Math" w:hAnsi="Cambria Math"/>
                      </w:rPr>
                    </m:ctrlPr>
                  </m:sSubSupPr>
                  <m:e>
                    <m:r>
                      <w:rPr>
                        <w:rFonts w:ascii="Cambria Math" w:hAnsi="Cambria Math"/>
                      </w:rPr>
                      <m:t>w</m:t>
                    </m:r>
                  </m:e>
                  <m:sub>
                    <m:r>
                      <w:rPr>
                        <w:rFonts w:ascii="Cambria Math" w:hAnsi="Cambria Math"/>
                      </w:rPr>
                      <m:t>i</m:t>
                    </m:r>
                  </m:sub>
                  <m:sup>
                    <m:r>
                      <m:rPr>
                        <m:sty m:val="p"/>
                      </m:rPr>
                      <w:rPr>
                        <w:rFonts w:ascii="Cambria Math" w:hAnsi="Cambria Math"/>
                      </w:rPr>
                      <m:t>2</m:t>
                    </m:r>
                  </m:sup>
                </m:sSubSup>
                <m:r>
                  <m:rPr>
                    <m:sty m:val="p"/>
                  </m:rPr>
                  <w:rPr>
                    <w:rFonts w:ascii="Cambria Math" w:hAnsi="Cambria Math"/>
                  </w:rPr>
                  <m:t xml:space="preserve"> </m:t>
                </m:r>
                <m:sSub>
                  <m:sSubPr>
                    <m:ctrlPr>
                      <w:rPr>
                        <w:rFonts w:ascii="Cambria Math" w:hAnsi="Cambria Math"/>
                        <w:vertAlign w:val="subscript"/>
                      </w:rPr>
                    </m:ctrlPr>
                  </m:sSubPr>
                  <m:e>
                    <m:r>
                      <w:rPr>
                        <w:rFonts w:ascii="Cambria Math" w:hAnsi="Cambria Math"/>
                        <w:vertAlign w:val="subscript"/>
                      </w:rPr>
                      <m:t>obs</m:t>
                    </m:r>
                  </m:e>
                  <m:sub>
                    <m:r>
                      <w:rPr>
                        <w:rFonts w:ascii="Cambria Math" w:hAnsi="Cambria Math"/>
                        <w:vertAlign w:val="subscript"/>
                      </w:rPr>
                      <m:t>i</m:t>
                    </m:r>
                  </m:sub>
                </m:sSub>
                <m:r>
                  <m:rPr>
                    <m:sty m:val="p"/>
                  </m:rPr>
                  <w:rPr>
                    <w:rFonts w:ascii="Cambria Math" w:hAnsi="Cambria Math"/>
                  </w:rPr>
                  <m:t xml:space="preserve">)+ </m:t>
                </m:r>
                <m:func>
                  <m:funcPr>
                    <m:ctrlPr>
                      <w:rPr>
                        <w:rFonts w:ascii="Cambria Math" w:hAnsi="Cambria Math"/>
                      </w:rPr>
                    </m:ctrlPr>
                  </m:funcPr>
                  <m:fName>
                    <m:sSup>
                      <m:sSupPr>
                        <m:ctrlPr>
                          <w:rPr>
                            <w:rFonts w:ascii="Cambria Math" w:hAnsi="Cambria Math"/>
                          </w:rPr>
                        </m:ctrlPr>
                      </m:sSupPr>
                      <m:e>
                        <m:r>
                          <w:rPr>
                            <w:rFonts w:ascii="Cambria Math" w:hAnsi="Cambria Math"/>
                          </w:rPr>
                          <m:t>max</m:t>
                        </m:r>
                      </m:e>
                      <m:sup>
                        <m:r>
                          <m:rPr>
                            <m:sty m:val="p"/>
                          </m:rPr>
                          <w:rPr>
                            <w:rFonts w:ascii="Cambria Math" w:hAnsi="Cambria Math"/>
                          </w:rPr>
                          <m:t>2</m:t>
                        </m:r>
                      </m:sup>
                    </m:sSup>
                    <m:r>
                      <m:rPr>
                        <m:sty m:val="p"/>
                      </m:rPr>
                      <w:rPr>
                        <w:rFonts w:ascii="Cambria Math" w:hAnsi="Cambria Math"/>
                      </w:rPr>
                      <m:t>(</m:t>
                    </m:r>
                  </m:fName>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e>
                </m:func>
              </m:den>
            </m:f>
            <m:r>
              <m:rPr>
                <m:sty m:val="p"/>
              </m:rPr>
              <w:rPr>
                <w:rFonts w:ascii="Cambria Math" w:hAnsi="Cambria Math"/>
              </w:rPr>
              <m:t>, (1-</m:t>
            </m:r>
            <m:r>
              <w:rPr>
                <w:rFonts w:ascii="Cambria Math" w:hAnsi="Cambria Math"/>
              </w:rPr>
              <m:t>α</m:t>
            </m:r>
            <m:r>
              <m:rPr>
                <m:sty m:val="p"/>
              </m:rPr>
              <w:rPr>
                <w:rFonts w:ascii="Cambria Math" w:hAnsi="Cambria Math"/>
              </w:rPr>
              <m:t>/2)</m:t>
            </m:r>
          </m:e>
        </m:d>
      </m:oMath>
      <w:r w:rsidR="004E2B4A">
        <w:rPr>
          <w:rFonts w:eastAsiaTheme="minorEastAsia"/>
        </w:rPr>
        <w:t xml:space="preserve"> </w:t>
      </w:r>
    </w:p>
    <w:p w:rsidR="00267374" w:rsidRDefault="00267374" w:rsidP="003C3790">
      <w:pPr>
        <w:rPr>
          <w:rFonts w:eastAsiaTheme="minorEastAsia"/>
        </w:rPr>
      </w:pPr>
    </w:p>
    <w:p w:rsidR="00267374" w:rsidRPr="0026393B" w:rsidRDefault="00830DCA" w:rsidP="003C3790">
      <w:pPr>
        <w:rPr>
          <w:rFonts w:eastAsiaTheme="minorEastAsia"/>
        </w:rPr>
      </w:pPr>
      <m:oMath>
        <m:sSub>
          <m:sSubPr>
            <m:ctrlPr>
              <w:rPr>
                <w:rFonts w:ascii="Cambria Math" w:hAnsi="Cambria Math"/>
              </w:rPr>
            </m:ctrlPr>
          </m:sSubPr>
          <m:e>
            <m:r>
              <w:rPr>
                <w:rFonts w:ascii="Cambria Math" w:hAnsi="Cambria Math"/>
              </w:rPr>
              <m:t>UCL</m:t>
            </m:r>
          </m:e>
          <m:sub>
            <m:r>
              <w:rPr>
                <w:rFonts w:ascii="Cambria Math" w:hAnsi="Cambria Math"/>
              </w:rPr>
              <m:t>tiw</m:t>
            </m:r>
          </m:sub>
        </m:sSub>
        <m:r>
          <m:rPr>
            <m:sty m:val="p"/>
          </m:rPr>
          <w:rPr>
            <w:rFonts w:ascii="Cambria Math" w:hAnsi="Cambria Math"/>
          </w:rPr>
          <m:t>=</m:t>
        </m:r>
        <m:f>
          <m:fPr>
            <m:ctrlPr>
              <w:rPr>
                <w:rFonts w:ascii="Cambria Math" w:hAnsi="Cambria Math"/>
              </w:rPr>
            </m:ctrlPr>
          </m:fPr>
          <m:num>
            <m:r>
              <w:rPr>
                <w:rFonts w:ascii="Cambria Math" w:hAnsi="Cambria Math"/>
              </w:rPr>
              <m:t>Σ</m:t>
            </m:r>
            <m:r>
              <m:rPr>
                <m:sty m:val="p"/>
              </m:rPr>
              <w:rPr>
                <w:rFonts w:ascii="Cambria Math" w:hAnsi="Cambria Math"/>
              </w:rPr>
              <m:t xml:space="preserve"> </m:t>
            </m:r>
            <m:d>
              <m:dPr>
                <m:ctrlPr>
                  <w:rPr>
                    <w:rFonts w:ascii="Cambria Math" w:hAnsi="Cambria Math"/>
                  </w:rPr>
                </m:ctrlPr>
              </m:dPr>
              <m:e>
                <m:sSubSup>
                  <m:sSubSupPr>
                    <m:ctrlPr>
                      <w:rPr>
                        <w:rFonts w:ascii="Cambria Math" w:hAnsi="Cambria Math"/>
                      </w:rPr>
                    </m:ctrlPr>
                  </m:sSubSupPr>
                  <m:e>
                    <m:r>
                      <w:rPr>
                        <w:rFonts w:ascii="Cambria Math" w:hAnsi="Cambria Math"/>
                      </w:rPr>
                      <m:t>w</m:t>
                    </m:r>
                  </m:e>
                  <m:sub>
                    <m:r>
                      <w:rPr>
                        <w:rFonts w:ascii="Cambria Math" w:hAnsi="Cambria Math"/>
                      </w:rPr>
                      <m:t>i</m:t>
                    </m:r>
                  </m:sub>
                  <m:sup>
                    <m:r>
                      <m:rPr>
                        <m:sty m:val="p"/>
                      </m:rPr>
                      <w:rPr>
                        <w:rFonts w:ascii="Cambria Math" w:hAnsi="Cambria Math"/>
                      </w:rPr>
                      <m:t>2</m:t>
                    </m:r>
                  </m:sup>
                </m:sSubSup>
                <m:r>
                  <m:rPr>
                    <m:sty m:val="p"/>
                  </m:rPr>
                  <w:rPr>
                    <w:rFonts w:ascii="Cambria Math" w:hAnsi="Cambria Math"/>
                  </w:rPr>
                  <m:t xml:space="preserve"> </m:t>
                </m:r>
                <m:sSub>
                  <m:sSubPr>
                    <m:ctrlPr>
                      <w:rPr>
                        <w:rFonts w:ascii="Cambria Math" w:hAnsi="Cambria Math"/>
                        <w:vertAlign w:val="subscript"/>
                      </w:rPr>
                    </m:ctrlPr>
                  </m:sSubPr>
                  <m:e>
                    <m:r>
                      <w:rPr>
                        <w:rFonts w:ascii="Cambria Math" w:hAnsi="Cambria Math"/>
                        <w:vertAlign w:val="subscript"/>
                      </w:rPr>
                      <m:t>obs</m:t>
                    </m:r>
                  </m:e>
                  <m:sub>
                    <m:r>
                      <w:rPr>
                        <w:rFonts w:ascii="Cambria Math" w:hAnsi="Cambria Math"/>
                        <w:vertAlign w:val="subscript"/>
                      </w:rPr>
                      <m:t>i</m:t>
                    </m:r>
                  </m:sub>
                </m:sSub>
              </m:e>
            </m:d>
            <m:r>
              <m:rPr>
                <m:sty m:val="p"/>
              </m:rPr>
              <w:rPr>
                <w:rFonts w:ascii="Cambria Math" w:hAnsi="Cambria Math"/>
              </w:rPr>
              <m:t xml:space="preserve">+ </m:t>
            </m:r>
            <m:r>
              <w:rPr>
                <w:rFonts w:ascii="Cambria Math" w:hAnsi="Cambria Math"/>
              </w:rPr>
              <m:t>mean</m:t>
            </m:r>
            <m:r>
              <m:rPr>
                <m:sty m:val="p"/>
              </m:rPr>
              <w:rPr>
                <w:rFonts w:ascii="Cambria Math" w:hAnsi="Cambria Math"/>
              </w:rPr>
              <m:t>(</m:t>
            </m:r>
            <m:sSubSup>
              <m:sSubSupPr>
                <m:ctrlPr>
                  <w:rPr>
                    <w:rFonts w:ascii="Cambria Math" w:hAnsi="Cambria Math"/>
                  </w:rPr>
                </m:ctrlPr>
              </m:sSubSupPr>
              <m:e>
                <m:r>
                  <w:rPr>
                    <w:rFonts w:ascii="Cambria Math" w:hAnsi="Cambria Math"/>
                  </w:rPr>
                  <m:t>w</m:t>
                </m:r>
              </m:e>
              <m:sub>
                <m:r>
                  <w:rPr>
                    <w:rFonts w:ascii="Cambria Math" w:hAnsi="Cambria Math"/>
                  </w:rPr>
                  <m:t>i</m:t>
                </m:r>
              </m:sub>
              <m:sup>
                <m:r>
                  <m:rPr>
                    <m:sty m:val="p"/>
                  </m:rPr>
                  <w:rPr>
                    <w:rFonts w:ascii="Cambria Math" w:hAnsi="Cambria Math"/>
                  </w:rPr>
                  <m:t>2</m:t>
                </m:r>
              </m:sup>
            </m:sSubSup>
            <m:r>
              <m:rPr>
                <m:sty m:val="p"/>
              </m:rPr>
              <w:rPr>
                <w:rFonts w:ascii="Cambria Math" w:hAnsi="Cambria Math"/>
              </w:rPr>
              <m:t>)</m:t>
            </m:r>
          </m:num>
          <m:den>
            <m:r>
              <m:rPr>
                <m:sty m:val="p"/>
              </m:rPr>
              <w:rPr>
                <w:rFonts w:ascii="Cambria Math" w:hAnsi="Cambria Math"/>
              </w:rPr>
              <m:t>2(</m:t>
            </m:r>
            <m:r>
              <w:rPr>
                <w:rFonts w:ascii="Cambria Math" w:hAnsi="Cambria Math"/>
              </w:rPr>
              <m:t>DASR</m:t>
            </m:r>
            <m:r>
              <m:rPr>
                <m:sty m:val="p"/>
              </m:rPr>
              <w:rPr>
                <w:rFonts w:ascii="Cambria Math" w:hAnsi="Cambria Math"/>
              </w:rPr>
              <m:t xml:space="preserve">+ </m:t>
            </m:r>
            <m:func>
              <m:funcPr>
                <m:ctrlPr>
                  <w:rPr>
                    <w:rFonts w:ascii="Cambria Math" w:hAnsi="Cambria Math"/>
                  </w:rPr>
                </m:ctrlPr>
              </m:funcPr>
              <m:fName>
                <m:r>
                  <w:rPr>
                    <w:rFonts w:ascii="Cambria Math" w:hAnsi="Cambria Math"/>
                  </w:rPr>
                  <m:t>mean</m:t>
                </m:r>
              </m:fName>
              <m:e>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e>
            </m:func>
            <m:r>
              <m:rPr>
                <m:sty m:val="p"/>
              </m:rPr>
              <w:rPr>
                <w:rFonts w:ascii="Cambria Math" w:hAnsi="Cambria Math"/>
              </w:rPr>
              <m:t>)</m:t>
            </m:r>
          </m:den>
        </m:f>
        <m:r>
          <m:rPr>
            <m:sty m:val="p"/>
          </m:rPr>
          <w:rPr>
            <w:rFonts w:ascii="Cambria Math" w:hAnsi="Cambria Math"/>
          </w:rPr>
          <m:t xml:space="preserve"> </m:t>
        </m:r>
        <m:r>
          <w:rPr>
            <w:rFonts w:ascii="Cambria Math" w:hAnsi="Cambria Math"/>
          </w:rPr>
          <m:t>INVCHI</m:t>
        </m:r>
        <m:r>
          <m:rPr>
            <m:sty m:val="p"/>
          </m:rPr>
          <w:rPr>
            <w:rFonts w:ascii="Cambria Math" w:hAnsi="Cambria Math"/>
          </w:rPr>
          <m:t>2</m:t>
        </m:r>
        <m:d>
          <m:dPr>
            <m:ctrlPr>
              <w:rPr>
                <w:rFonts w:ascii="Cambria Math" w:hAnsi="Cambria Math"/>
              </w:rPr>
            </m:ctrlPr>
          </m:dPr>
          <m:e>
            <m:f>
              <m:fPr>
                <m:ctrlPr>
                  <w:rPr>
                    <w:rFonts w:ascii="Cambria Math" w:hAnsi="Cambria Math"/>
                  </w:rPr>
                </m:ctrlPr>
              </m:fPr>
              <m:num>
                <m:r>
                  <m:rPr>
                    <m:sty m:val="p"/>
                  </m:rPr>
                  <w:rPr>
                    <w:rFonts w:ascii="Cambria Math" w:hAnsi="Cambria Math"/>
                  </w:rPr>
                  <m:t>2</m:t>
                </m:r>
                <m:sSup>
                  <m:sSupPr>
                    <m:ctrlPr>
                      <w:rPr>
                        <w:rFonts w:ascii="Cambria Math" w:hAnsi="Cambria Math"/>
                      </w:rPr>
                    </m:ctrlPr>
                  </m:sSupPr>
                  <m:e>
                    <m:r>
                      <m:rPr>
                        <m:sty m:val="p"/>
                      </m:rPr>
                      <w:rPr>
                        <w:rFonts w:ascii="Cambria Math" w:hAnsi="Cambria Math"/>
                      </w:rPr>
                      <m:t>(</m:t>
                    </m:r>
                    <m:r>
                      <w:rPr>
                        <w:rFonts w:ascii="Cambria Math" w:hAnsi="Cambria Math"/>
                      </w:rPr>
                      <m:t>DASR</m:t>
                    </m:r>
                    <m:r>
                      <m:rPr>
                        <m:sty m:val="p"/>
                      </m:rPr>
                      <w:rPr>
                        <w:rFonts w:ascii="Cambria Math" w:hAnsi="Cambria Math"/>
                      </w:rPr>
                      <m:t xml:space="preserve">+ </m:t>
                    </m:r>
                    <m:func>
                      <m:funcPr>
                        <m:ctrlPr>
                          <w:rPr>
                            <w:rFonts w:ascii="Cambria Math" w:hAnsi="Cambria Math"/>
                          </w:rPr>
                        </m:ctrlPr>
                      </m:funcPr>
                      <m:fName>
                        <m:r>
                          <w:rPr>
                            <w:rFonts w:ascii="Cambria Math" w:hAnsi="Cambria Math"/>
                          </w:rPr>
                          <m:t>mean</m:t>
                        </m:r>
                      </m:fName>
                      <m:e>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e>
                    </m:func>
                    <m:r>
                      <m:rPr>
                        <m:sty m:val="p"/>
                      </m:rPr>
                      <w:rPr>
                        <w:rFonts w:ascii="Cambria Math" w:hAnsi="Cambria Math"/>
                      </w:rPr>
                      <m:t>)</m:t>
                    </m:r>
                  </m:e>
                  <m:sup>
                    <m:r>
                      <m:rPr>
                        <m:sty m:val="p"/>
                      </m:rPr>
                      <w:rPr>
                        <w:rFonts w:ascii="Cambria Math" w:hAnsi="Cambria Math"/>
                      </w:rPr>
                      <m:t>2</m:t>
                    </m:r>
                  </m:sup>
                </m:sSup>
              </m:num>
              <m:den>
                <m:r>
                  <w:rPr>
                    <w:rFonts w:ascii="Cambria Math" w:hAnsi="Cambria Math"/>
                  </w:rPr>
                  <m:t>Σ</m:t>
                </m:r>
                <m:r>
                  <m:rPr>
                    <m:sty m:val="p"/>
                  </m:rPr>
                  <w:rPr>
                    <w:rFonts w:ascii="Cambria Math" w:hAnsi="Cambria Math"/>
                  </w:rPr>
                  <m:t xml:space="preserve"> </m:t>
                </m:r>
                <m:d>
                  <m:dPr>
                    <m:ctrlPr>
                      <w:rPr>
                        <w:rFonts w:ascii="Cambria Math" w:hAnsi="Cambria Math"/>
                      </w:rPr>
                    </m:ctrlPr>
                  </m:dPr>
                  <m:e>
                    <m:sSubSup>
                      <m:sSubSupPr>
                        <m:ctrlPr>
                          <w:rPr>
                            <w:rFonts w:ascii="Cambria Math" w:hAnsi="Cambria Math"/>
                          </w:rPr>
                        </m:ctrlPr>
                      </m:sSubSupPr>
                      <m:e>
                        <m:r>
                          <w:rPr>
                            <w:rFonts w:ascii="Cambria Math" w:hAnsi="Cambria Math"/>
                          </w:rPr>
                          <m:t>w</m:t>
                        </m:r>
                      </m:e>
                      <m:sub>
                        <m:r>
                          <w:rPr>
                            <w:rFonts w:ascii="Cambria Math" w:hAnsi="Cambria Math"/>
                          </w:rPr>
                          <m:t>i</m:t>
                        </m:r>
                      </m:sub>
                      <m:sup>
                        <m:r>
                          <m:rPr>
                            <m:sty m:val="p"/>
                          </m:rPr>
                          <w:rPr>
                            <w:rFonts w:ascii="Cambria Math" w:hAnsi="Cambria Math"/>
                          </w:rPr>
                          <m:t>2</m:t>
                        </m:r>
                      </m:sup>
                    </m:sSubSup>
                    <m:r>
                      <m:rPr>
                        <m:sty m:val="p"/>
                      </m:rPr>
                      <w:rPr>
                        <w:rFonts w:ascii="Cambria Math" w:hAnsi="Cambria Math"/>
                      </w:rPr>
                      <m:t xml:space="preserve"> </m:t>
                    </m:r>
                    <m:sSub>
                      <m:sSubPr>
                        <m:ctrlPr>
                          <w:rPr>
                            <w:rFonts w:ascii="Cambria Math" w:hAnsi="Cambria Math"/>
                            <w:vertAlign w:val="subscript"/>
                          </w:rPr>
                        </m:ctrlPr>
                      </m:sSubPr>
                      <m:e>
                        <m:r>
                          <w:rPr>
                            <w:rFonts w:ascii="Cambria Math" w:hAnsi="Cambria Math"/>
                            <w:vertAlign w:val="subscript"/>
                          </w:rPr>
                          <m:t>obs</m:t>
                        </m:r>
                      </m:e>
                      <m:sub>
                        <m:r>
                          <w:rPr>
                            <w:rFonts w:ascii="Cambria Math" w:hAnsi="Cambria Math"/>
                            <w:vertAlign w:val="subscript"/>
                          </w:rPr>
                          <m:t>i</m:t>
                        </m:r>
                      </m:sub>
                    </m:sSub>
                  </m:e>
                </m:d>
                <m:r>
                  <m:rPr>
                    <m:sty m:val="p"/>
                  </m:rPr>
                  <w:rPr>
                    <w:rFonts w:ascii="Cambria Math" w:hAnsi="Cambria Math"/>
                  </w:rPr>
                  <m:t xml:space="preserve">+ </m:t>
                </m:r>
                <m:r>
                  <w:rPr>
                    <w:rFonts w:ascii="Cambria Math" w:hAnsi="Cambria Math"/>
                  </w:rPr>
                  <m:t>mean</m:t>
                </m:r>
                <m:r>
                  <m:rPr>
                    <m:sty m:val="p"/>
                  </m:rPr>
                  <w:rPr>
                    <w:rFonts w:ascii="Cambria Math" w:hAnsi="Cambria Math"/>
                  </w:rPr>
                  <m:t>(</m:t>
                </m:r>
                <m:sSubSup>
                  <m:sSubSupPr>
                    <m:ctrlPr>
                      <w:rPr>
                        <w:rFonts w:ascii="Cambria Math" w:hAnsi="Cambria Math"/>
                      </w:rPr>
                    </m:ctrlPr>
                  </m:sSubSupPr>
                  <m:e>
                    <m:r>
                      <w:rPr>
                        <w:rFonts w:ascii="Cambria Math" w:hAnsi="Cambria Math"/>
                      </w:rPr>
                      <m:t>w</m:t>
                    </m:r>
                  </m:e>
                  <m:sub>
                    <m:r>
                      <w:rPr>
                        <w:rFonts w:ascii="Cambria Math" w:hAnsi="Cambria Math"/>
                      </w:rPr>
                      <m:t>i</m:t>
                    </m:r>
                  </m:sub>
                  <m:sup>
                    <m:r>
                      <m:rPr>
                        <m:sty m:val="p"/>
                      </m:rPr>
                      <w:rPr>
                        <w:rFonts w:ascii="Cambria Math" w:hAnsi="Cambria Math"/>
                      </w:rPr>
                      <m:t>2</m:t>
                    </m:r>
                  </m:sup>
                </m:sSubSup>
                <m:r>
                  <m:rPr>
                    <m:sty m:val="p"/>
                  </m:rPr>
                  <w:rPr>
                    <w:rFonts w:ascii="Cambria Math" w:hAnsi="Cambria Math"/>
                  </w:rPr>
                  <m:t>)</m:t>
                </m:r>
              </m:den>
            </m:f>
            <m:r>
              <m:rPr>
                <m:sty m:val="p"/>
              </m:rPr>
              <w:rPr>
                <w:rFonts w:ascii="Cambria Math" w:hAnsi="Cambria Math"/>
              </w:rPr>
              <m:t>, (1-</m:t>
            </m:r>
            <m:r>
              <w:rPr>
                <w:rFonts w:ascii="Cambria Math" w:hAnsi="Cambria Math"/>
              </w:rPr>
              <m:t>α</m:t>
            </m:r>
            <m:r>
              <m:rPr>
                <m:sty m:val="p"/>
              </m:rPr>
              <w:rPr>
                <w:rFonts w:ascii="Cambria Math" w:hAnsi="Cambria Math"/>
              </w:rPr>
              <m:t>/2)</m:t>
            </m:r>
          </m:e>
        </m:d>
      </m:oMath>
      <w:r w:rsidR="004E2B4A" w:rsidRPr="0026393B">
        <w:rPr>
          <w:rFonts w:eastAsiaTheme="minorEastAsia"/>
        </w:rPr>
        <w:t xml:space="preserve"> </w:t>
      </w:r>
    </w:p>
    <w:p w:rsidR="007402EA" w:rsidRDefault="007402EA" w:rsidP="003C3790">
      <w:pPr>
        <w:rPr>
          <w:rFonts w:eastAsiaTheme="minorEastAsia"/>
        </w:rPr>
      </w:pPr>
    </w:p>
    <w:p w:rsidR="00267374" w:rsidRPr="0026393B" w:rsidRDefault="00830DCA" w:rsidP="003C3790">
      <w:pPr>
        <w:pStyle w:val="PlainText"/>
        <w:rPr>
          <w:rFonts w:asciiTheme="minorHAnsi" w:eastAsiaTheme="minorEastAsia" w:hAnsiTheme="minorHAnsi"/>
          <w:i/>
          <w:sz w:val="22"/>
          <w:szCs w:val="22"/>
        </w:rPr>
      </w:pPr>
      <m:oMath>
        <m:sSub>
          <m:sSubPr>
            <m:ctrlPr>
              <w:rPr>
                <w:rFonts w:ascii="Cambria Math" w:hAnsi="Cambria Math"/>
                <w:i/>
                <w:sz w:val="22"/>
                <w:szCs w:val="22"/>
              </w:rPr>
            </m:ctrlPr>
          </m:sSubPr>
          <m:e>
            <m:r>
              <w:rPr>
                <w:rFonts w:ascii="Cambria Math" w:hAnsi="Cambria Math"/>
                <w:sz w:val="22"/>
                <w:szCs w:val="22"/>
              </w:rPr>
              <m:t>LCL</m:t>
            </m:r>
          </m:e>
          <m:sub>
            <m:r>
              <w:rPr>
                <w:rFonts w:ascii="Cambria Math" w:hAnsi="Cambria Math"/>
                <w:sz w:val="22"/>
                <w:szCs w:val="22"/>
              </w:rPr>
              <m:t>dob</m:t>
            </m:r>
          </m:sub>
        </m:sSub>
        <m:r>
          <w:rPr>
            <w:rFonts w:ascii="Cambria Math" w:hAnsi="Cambria Math"/>
            <w:sz w:val="22"/>
            <w:szCs w:val="22"/>
          </w:rPr>
          <m:t xml:space="preserve">=DASR+ </m:t>
        </m:r>
        <m:rad>
          <m:radPr>
            <m:degHide m:val="on"/>
            <m:ctrlPr>
              <w:rPr>
                <w:rFonts w:ascii="Cambria Math" w:hAnsi="Cambria Math"/>
                <w:i/>
                <w:sz w:val="22"/>
                <w:szCs w:val="22"/>
              </w:rPr>
            </m:ctrlPr>
          </m:radPr>
          <m:deg/>
          <m:e>
            <m:f>
              <m:fPr>
                <m:ctrlPr>
                  <w:rPr>
                    <w:rFonts w:ascii="Cambria Math" w:hAnsi="Cambria Math"/>
                    <w:i/>
                    <w:sz w:val="22"/>
                    <w:szCs w:val="22"/>
                  </w:rPr>
                </m:ctrlPr>
              </m:fPr>
              <m:num>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sSubSup>
                          <m:sSubSupPr>
                            <m:ctrlPr>
                              <w:rPr>
                                <w:rFonts w:ascii="Cambria Math" w:hAnsi="Cambria Math"/>
                                <w:i/>
                                <w:sz w:val="22"/>
                                <w:szCs w:val="22"/>
                              </w:rPr>
                            </m:ctrlPr>
                          </m:sSubSupPr>
                          <m:e>
                            <m:r>
                              <w:rPr>
                                <w:rFonts w:ascii="Cambria Math" w:hAnsi="Cambria Math"/>
                                <w:sz w:val="22"/>
                                <w:szCs w:val="22"/>
                              </w:rPr>
                              <m:t>w</m:t>
                            </m:r>
                          </m:e>
                          <m:sub>
                            <m:r>
                              <w:rPr>
                                <w:rFonts w:ascii="Cambria Math" w:hAnsi="Cambria Math"/>
                                <w:sz w:val="22"/>
                                <w:szCs w:val="22"/>
                              </w:rPr>
                              <m:t>i</m:t>
                            </m:r>
                          </m:sub>
                          <m:sup>
                            <m:r>
                              <w:rPr>
                                <w:rFonts w:ascii="Cambria Math" w:hAnsi="Cambria Math"/>
                                <w:sz w:val="22"/>
                                <w:szCs w:val="22"/>
                              </w:rPr>
                              <m:t>2</m:t>
                            </m:r>
                          </m:sup>
                        </m:sSubSup>
                        <m:r>
                          <w:rPr>
                            <w:rFonts w:ascii="Cambria Math" w:hAnsi="Cambria Math"/>
                            <w:sz w:val="22"/>
                            <w:szCs w:val="22"/>
                          </w:rPr>
                          <m:t>obs</m:t>
                        </m:r>
                      </m:e>
                      <m:sub>
                        <m:r>
                          <w:rPr>
                            <w:rFonts w:ascii="Cambria Math" w:hAnsi="Cambria Math"/>
                            <w:sz w:val="22"/>
                            <w:szCs w:val="22"/>
                          </w:rPr>
                          <m:t>i</m:t>
                        </m:r>
                      </m:sub>
                    </m:sSub>
                  </m:e>
                </m:nary>
              </m:num>
              <m:den>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obs</m:t>
                        </m:r>
                      </m:e>
                      <m:sub>
                        <m:r>
                          <w:rPr>
                            <w:rFonts w:ascii="Cambria Math" w:hAnsi="Cambria Math"/>
                            <w:sz w:val="22"/>
                            <w:szCs w:val="22"/>
                          </w:rPr>
                          <m:t>i</m:t>
                        </m:r>
                      </m:sub>
                    </m:sSub>
                  </m:e>
                </m:nary>
              </m:den>
            </m:f>
          </m:e>
        </m:rad>
        <m:r>
          <w:rPr>
            <w:rFonts w:ascii="Cambria Math" w:eastAsiaTheme="minorEastAsia" w:hAnsi="Cambria Math"/>
            <w:sz w:val="22"/>
            <w:szCs w:val="22"/>
          </w:rPr>
          <m:t xml:space="preserve"> </m:t>
        </m:r>
        <m:d>
          <m:dPr>
            <m:ctrlPr>
              <w:rPr>
                <w:rFonts w:ascii="Cambria Math" w:eastAsiaTheme="minorEastAsia" w:hAnsi="Cambria Math"/>
                <w:i/>
                <w:sz w:val="22"/>
                <w:szCs w:val="22"/>
              </w:rPr>
            </m:ctrlPr>
          </m:dPr>
          <m:e>
            <m:f>
              <m:fPr>
                <m:ctrlPr>
                  <w:rPr>
                    <w:rFonts w:ascii="Cambria Math" w:eastAsiaTheme="minorEastAsia" w:hAnsi="Cambria Math"/>
                    <w:i/>
                    <w:sz w:val="22"/>
                    <w:szCs w:val="22"/>
                  </w:rPr>
                </m:ctrlPr>
              </m:fPr>
              <m:num>
                <m:r>
                  <w:rPr>
                    <w:rFonts w:ascii="Cambria Math" w:eastAsiaTheme="minorEastAsia" w:hAnsi="Cambria Math"/>
                    <w:sz w:val="22"/>
                    <w:szCs w:val="22"/>
                  </w:rPr>
                  <m:t>INVCHI2(2</m:t>
                </m:r>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obs</m:t>
                        </m:r>
                      </m:e>
                      <m:sub>
                        <m:r>
                          <w:rPr>
                            <w:rFonts w:ascii="Cambria Math" w:hAnsi="Cambria Math"/>
                            <w:sz w:val="22"/>
                            <w:szCs w:val="22"/>
                          </w:rPr>
                          <m:t>i</m:t>
                        </m:r>
                      </m:sub>
                    </m:sSub>
                  </m:e>
                </m:nary>
                <m:r>
                  <w:rPr>
                    <w:rFonts w:ascii="Cambria Math" w:eastAsiaTheme="minorEastAsia" w:hAnsi="Cambria Math"/>
                    <w:sz w:val="22"/>
                    <w:szCs w:val="22"/>
                  </w:rPr>
                  <m:t xml:space="preserve">,  </m:t>
                </m:r>
                <m:r>
                  <w:rPr>
                    <w:rFonts w:ascii="Cambria Math" w:hAnsi="Cambria Math"/>
                    <w:sz w:val="22"/>
                    <w:szCs w:val="22"/>
                  </w:rPr>
                  <m:t>α</m:t>
                </m:r>
                <m:r>
                  <m:rPr>
                    <m:sty m:val="p"/>
                  </m:rPr>
                  <w:rPr>
                    <w:rFonts w:ascii="Cambria Math" w:hAnsi="Cambria Math"/>
                    <w:sz w:val="22"/>
                    <w:szCs w:val="22"/>
                  </w:rPr>
                  <m:t>/2</m:t>
                </m:r>
                <m:r>
                  <w:rPr>
                    <w:rFonts w:ascii="Cambria Math" w:eastAsiaTheme="minorEastAsia" w:hAnsi="Cambria Math"/>
                    <w:sz w:val="22"/>
                    <w:szCs w:val="22"/>
                  </w:rPr>
                  <m:t>)</m:t>
                </m:r>
              </m:num>
              <m:den>
                <m:r>
                  <w:rPr>
                    <w:rFonts w:ascii="Cambria Math" w:eastAsiaTheme="minorEastAsia" w:hAnsi="Cambria Math"/>
                    <w:sz w:val="22"/>
                    <w:szCs w:val="22"/>
                  </w:rPr>
                  <m:t>2</m:t>
                </m:r>
              </m:den>
            </m:f>
            <m:r>
              <w:rPr>
                <w:rFonts w:ascii="Cambria Math" w:eastAsiaTheme="minorEastAsia" w:hAnsi="Cambria Math"/>
                <w:sz w:val="22"/>
                <w:szCs w:val="22"/>
              </w:rPr>
              <m:t>-</m:t>
            </m:r>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obs</m:t>
                    </m:r>
                  </m:e>
                  <m:sub>
                    <m:r>
                      <w:rPr>
                        <w:rFonts w:ascii="Cambria Math" w:hAnsi="Cambria Math"/>
                        <w:sz w:val="22"/>
                        <w:szCs w:val="22"/>
                      </w:rPr>
                      <m:t>i</m:t>
                    </m:r>
                  </m:sub>
                </m:sSub>
              </m:e>
            </m:nary>
          </m:e>
        </m:d>
      </m:oMath>
      <w:r w:rsidR="004E2B4A" w:rsidRPr="0026393B">
        <w:rPr>
          <w:rFonts w:asciiTheme="minorHAnsi" w:eastAsiaTheme="minorEastAsia" w:hAnsiTheme="minorHAnsi"/>
          <w:i/>
          <w:sz w:val="22"/>
          <w:szCs w:val="22"/>
        </w:rPr>
        <w:t xml:space="preserve"> </w:t>
      </w:r>
    </w:p>
    <w:p w:rsidR="009F5B32" w:rsidRDefault="009F5B32" w:rsidP="003C3790">
      <w:pPr>
        <w:pStyle w:val="PlainText"/>
        <w:rPr>
          <w:rFonts w:asciiTheme="minorHAnsi" w:eastAsiaTheme="minorEastAsia" w:hAnsiTheme="minorHAnsi"/>
        </w:rPr>
      </w:pPr>
    </w:p>
    <w:p w:rsidR="009F5B32" w:rsidRDefault="00830DCA" w:rsidP="003C3790">
      <m:oMath>
        <m:sSub>
          <m:sSubPr>
            <m:ctrlPr>
              <w:rPr>
                <w:rFonts w:ascii="Cambria Math" w:hAnsi="Cambria Math"/>
              </w:rPr>
            </m:ctrlPr>
          </m:sSubPr>
          <m:e>
            <m:r>
              <w:rPr>
                <w:rFonts w:ascii="Cambria Math" w:hAnsi="Cambria Math"/>
              </w:rPr>
              <m:t>UCL</m:t>
            </m:r>
          </m:e>
          <m:sub>
            <m:r>
              <w:rPr>
                <w:rFonts w:ascii="Cambria Math" w:hAnsi="Cambria Math"/>
              </w:rPr>
              <m:t>dob</m:t>
            </m:r>
          </m:sub>
        </m:sSub>
        <m:r>
          <m:rPr>
            <m:sty m:val="p"/>
          </m:rPr>
          <w:rPr>
            <w:rFonts w:ascii="Cambria Math" w:hAnsi="Cambria Math"/>
          </w:rPr>
          <m:t>=</m:t>
        </m:r>
        <m:r>
          <w:rPr>
            <w:rFonts w:ascii="Cambria Math" w:hAnsi="Cambria Math"/>
          </w:rPr>
          <m:t>DASR</m:t>
        </m:r>
        <m:r>
          <m:rPr>
            <m:sty m:val="p"/>
          </m:rPr>
          <w:rPr>
            <w:rFonts w:ascii="Cambria Math" w:hAnsi="Cambria Math"/>
          </w:rPr>
          <m:t xml:space="preserve">+ </m:t>
        </m:r>
        <m:rad>
          <m:radPr>
            <m:degHide m:val="on"/>
            <m:ctrlPr>
              <w:rPr>
                <w:rFonts w:ascii="Cambria Math" w:hAnsi="Cambria Math"/>
                <w:i/>
              </w:rPr>
            </m:ctrlPr>
          </m:radPr>
          <m:deg/>
          <m:e>
            <m:f>
              <m:fPr>
                <m:ctrlPr>
                  <w:rPr>
                    <w:rFonts w:ascii="Cambria Math" w:hAnsi="Cambria Math"/>
                    <w:i/>
                  </w:rPr>
                </m:ctrlPr>
              </m:fPr>
              <m:num>
                <m:nary>
                  <m:naryPr>
                    <m:chr m:val="∑"/>
                    <m:limLoc m:val="undOvr"/>
                    <m:subHide m:val="on"/>
                    <m:supHide m:val="on"/>
                    <m:ctrlPr>
                      <w:rPr>
                        <w:rFonts w:ascii="Cambria Math" w:hAnsi="Cambria Math"/>
                        <w:i/>
                      </w:rPr>
                    </m:ctrlPr>
                  </m:naryPr>
                  <m:sub/>
                  <m:sup/>
                  <m:e>
                    <m:sSub>
                      <m:sSubPr>
                        <m:ctrlPr>
                          <w:rPr>
                            <w:rFonts w:ascii="Cambria Math" w:hAnsi="Cambria Math"/>
                            <w:i/>
                          </w:rPr>
                        </m:ctrlPr>
                      </m:sSubPr>
                      <m:e>
                        <m:sSubSup>
                          <m:sSubSupPr>
                            <m:ctrlPr>
                              <w:rPr>
                                <w:rFonts w:ascii="Cambria Math" w:hAnsi="Cambria Math"/>
                                <w:i/>
                              </w:rPr>
                            </m:ctrlPr>
                          </m:sSubSupPr>
                          <m:e>
                            <m:r>
                              <w:rPr>
                                <w:rFonts w:ascii="Cambria Math" w:hAnsi="Cambria Math"/>
                              </w:rPr>
                              <m:t>w</m:t>
                            </m:r>
                          </m:e>
                          <m:sub>
                            <m:r>
                              <w:rPr>
                                <w:rFonts w:ascii="Cambria Math" w:hAnsi="Cambria Math"/>
                              </w:rPr>
                              <m:t>i</m:t>
                            </m:r>
                          </m:sub>
                          <m:sup>
                            <m:r>
                              <w:rPr>
                                <w:rFonts w:ascii="Cambria Math" w:hAnsi="Cambria Math"/>
                              </w:rPr>
                              <m:t>2</m:t>
                            </m:r>
                          </m:sup>
                        </m:sSubSup>
                        <m:r>
                          <w:rPr>
                            <w:rFonts w:ascii="Cambria Math" w:hAnsi="Cambria Math"/>
                          </w:rPr>
                          <m:t>obs</m:t>
                        </m:r>
                      </m:e>
                      <m:sub>
                        <m:r>
                          <w:rPr>
                            <w:rFonts w:ascii="Cambria Math" w:hAnsi="Cambria Math"/>
                          </w:rPr>
                          <m:t>i</m:t>
                        </m:r>
                      </m:sub>
                    </m:sSub>
                  </m:e>
                </m:nary>
              </m:num>
              <m:den>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obs</m:t>
                        </m:r>
                      </m:e>
                      <m:sub>
                        <m:r>
                          <w:rPr>
                            <w:rFonts w:ascii="Cambria Math" w:hAnsi="Cambria Math"/>
                          </w:rPr>
                          <m:t>i</m:t>
                        </m:r>
                      </m:sub>
                    </m:sSub>
                  </m:e>
                </m:nary>
              </m:den>
            </m:f>
          </m:e>
        </m:rad>
        <m:r>
          <w:rPr>
            <w:rFonts w:ascii="Cambria Math" w:eastAsiaTheme="minorEastAsia" w:hAnsi="Cambria Math"/>
          </w:rPr>
          <m:t xml:space="preserve"> </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INVCHI2(2(1+</m:t>
                </m:r>
                <m:nary>
                  <m:naryPr>
                    <m:chr m:val="∑"/>
                    <m:limLoc m:val="undOvr"/>
                    <m:subHide m:val="on"/>
                    <m:supHide m:val="on"/>
                    <m:ctrlPr>
                      <w:rPr>
                        <w:rFonts w:ascii="Cambria Math" w:hAnsi="Cambria Math"/>
                        <w:i/>
                      </w:rPr>
                    </m:ctrlPr>
                  </m:naryPr>
                  <m:sub/>
                  <m:sup/>
                  <m:e>
                    <m:r>
                      <w:rPr>
                        <w:rFonts w:ascii="Cambria Math" w:hAnsi="Cambria Math"/>
                      </w:rPr>
                      <m:t>(</m:t>
                    </m:r>
                    <m:sSub>
                      <m:sSubPr>
                        <m:ctrlPr>
                          <w:rPr>
                            <w:rFonts w:ascii="Cambria Math" w:hAnsi="Cambria Math"/>
                            <w:i/>
                          </w:rPr>
                        </m:ctrlPr>
                      </m:sSubPr>
                      <m:e>
                        <m:r>
                          <w:rPr>
                            <w:rFonts w:ascii="Cambria Math" w:hAnsi="Cambria Math"/>
                          </w:rPr>
                          <m:t>obs</m:t>
                        </m:r>
                      </m:e>
                      <m:sub>
                        <m:r>
                          <w:rPr>
                            <w:rFonts w:ascii="Cambria Math" w:hAnsi="Cambria Math"/>
                          </w:rPr>
                          <m:t>i</m:t>
                        </m:r>
                      </m:sub>
                    </m:sSub>
                    <m:r>
                      <w:rPr>
                        <w:rFonts w:ascii="Cambria Math" w:hAnsi="Cambria Math"/>
                      </w:rPr>
                      <m:t>)</m:t>
                    </m:r>
                  </m:e>
                </m:nary>
                <m:r>
                  <w:rPr>
                    <w:rFonts w:ascii="Cambria Math" w:eastAsiaTheme="minorEastAsia" w:hAnsi="Cambria Math"/>
                  </w:rPr>
                  <m:t xml:space="preserve">),  </m:t>
                </m:r>
                <m:r>
                  <m:rPr>
                    <m:sty m:val="p"/>
                  </m:rPr>
                  <w:rPr>
                    <w:rFonts w:ascii="Cambria Math" w:hAnsi="Cambria Math"/>
                  </w:rPr>
                  <m:t>(1-</m:t>
                </m:r>
                <m:r>
                  <w:rPr>
                    <w:rFonts w:ascii="Cambria Math" w:hAnsi="Cambria Math"/>
                  </w:rPr>
                  <m:t>α</m:t>
                </m:r>
                <m:r>
                  <m:rPr>
                    <m:sty m:val="p"/>
                  </m:rPr>
                  <w:rPr>
                    <w:rFonts w:ascii="Cambria Math" w:hAnsi="Cambria Math"/>
                  </w:rPr>
                  <m:t>/2)</m:t>
                </m:r>
                <m:r>
                  <w:rPr>
                    <w:rFonts w:ascii="Cambria Math" w:eastAsiaTheme="minorEastAsia" w:hAnsi="Cambria Math"/>
                  </w:rPr>
                  <m:t>)</m:t>
                </m:r>
              </m:num>
              <m:den>
                <m:r>
                  <w:rPr>
                    <w:rFonts w:ascii="Cambria Math" w:eastAsiaTheme="minorEastAsia" w:hAnsi="Cambria Math"/>
                  </w:rPr>
                  <m:t>2</m:t>
                </m:r>
              </m:den>
            </m:f>
            <m:r>
              <w:rPr>
                <w:rFonts w:ascii="Cambria Math" w:eastAsiaTheme="minorEastAsia"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obs</m:t>
                    </m:r>
                  </m:e>
                  <m:sub>
                    <m:r>
                      <w:rPr>
                        <w:rFonts w:ascii="Cambria Math" w:hAnsi="Cambria Math"/>
                      </w:rPr>
                      <m:t>i</m:t>
                    </m:r>
                  </m:sub>
                </m:sSub>
              </m:e>
            </m:nary>
          </m:e>
        </m:d>
      </m:oMath>
      <w:r w:rsidR="004E2B4A">
        <w:t xml:space="preserve"> </w:t>
      </w:r>
    </w:p>
    <w:p w:rsidR="006D204B" w:rsidRDefault="006D204B" w:rsidP="003C3790"/>
    <w:p w:rsidR="00F61159" w:rsidRDefault="00830DCA" w:rsidP="003C3790">
      <m:oMath>
        <m:sSub>
          <m:sSubPr>
            <m:ctrlPr>
              <w:rPr>
                <w:rFonts w:ascii="Cambria Math" w:hAnsi="Cambria Math"/>
                <w:i/>
              </w:rPr>
            </m:ctrlPr>
          </m:sSubPr>
          <m:e>
            <m:r>
              <w:rPr>
                <w:rFonts w:ascii="Cambria Math" w:hAnsi="Cambria Math"/>
              </w:rPr>
              <m:t>LCL</m:t>
            </m:r>
          </m:e>
          <m:sub>
            <m:r>
              <w:rPr>
                <w:rFonts w:ascii="Cambria Math" w:hAnsi="Cambria Math"/>
              </w:rPr>
              <m:t>dob/byar</m:t>
            </m:r>
          </m:sub>
        </m:sSub>
        <m:r>
          <w:rPr>
            <w:rFonts w:ascii="Cambria Math" w:hAnsi="Cambria Math"/>
          </w:rPr>
          <m:t xml:space="preserve">=DASR+ </m:t>
        </m:r>
        <m:rad>
          <m:radPr>
            <m:degHide m:val="on"/>
            <m:ctrlPr>
              <w:rPr>
                <w:rFonts w:ascii="Cambria Math" w:hAnsi="Cambria Math"/>
                <w:i/>
              </w:rPr>
            </m:ctrlPr>
          </m:radPr>
          <m:deg/>
          <m:e>
            <m:f>
              <m:fPr>
                <m:ctrlPr>
                  <w:rPr>
                    <w:rFonts w:ascii="Cambria Math" w:hAnsi="Cambria Math"/>
                    <w:i/>
                  </w:rPr>
                </m:ctrlPr>
              </m:fPr>
              <m:num>
                <m:nary>
                  <m:naryPr>
                    <m:chr m:val="∑"/>
                    <m:limLoc m:val="undOvr"/>
                    <m:subHide m:val="on"/>
                    <m:supHide m:val="on"/>
                    <m:ctrlPr>
                      <w:rPr>
                        <w:rFonts w:ascii="Cambria Math" w:hAnsi="Cambria Math"/>
                        <w:i/>
                      </w:rPr>
                    </m:ctrlPr>
                  </m:naryPr>
                  <m:sub/>
                  <m:sup/>
                  <m:e>
                    <m:sSub>
                      <m:sSubPr>
                        <m:ctrlPr>
                          <w:rPr>
                            <w:rFonts w:ascii="Cambria Math" w:hAnsi="Cambria Math"/>
                            <w:i/>
                          </w:rPr>
                        </m:ctrlPr>
                      </m:sSubPr>
                      <m:e>
                        <m:sSubSup>
                          <m:sSubSupPr>
                            <m:ctrlPr>
                              <w:rPr>
                                <w:rFonts w:ascii="Cambria Math" w:hAnsi="Cambria Math"/>
                                <w:i/>
                              </w:rPr>
                            </m:ctrlPr>
                          </m:sSubSupPr>
                          <m:e>
                            <m:r>
                              <w:rPr>
                                <w:rFonts w:ascii="Cambria Math" w:hAnsi="Cambria Math"/>
                              </w:rPr>
                              <m:t>w</m:t>
                            </m:r>
                          </m:e>
                          <m:sub>
                            <m:r>
                              <w:rPr>
                                <w:rFonts w:ascii="Cambria Math" w:hAnsi="Cambria Math"/>
                              </w:rPr>
                              <m:t>i</m:t>
                            </m:r>
                          </m:sub>
                          <m:sup>
                            <m:r>
                              <w:rPr>
                                <w:rFonts w:ascii="Cambria Math" w:hAnsi="Cambria Math"/>
                              </w:rPr>
                              <m:t>2</m:t>
                            </m:r>
                          </m:sup>
                        </m:sSubSup>
                        <m:r>
                          <w:rPr>
                            <w:rFonts w:ascii="Cambria Math" w:hAnsi="Cambria Math"/>
                          </w:rPr>
                          <m:t>obs</m:t>
                        </m:r>
                      </m:e>
                      <m:sub>
                        <m:r>
                          <w:rPr>
                            <w:rFonts w:ascii="Cambria Math" w:hAnsi="Cambria Math"/>
                          </w:rPr>
                          <m:t>i</m:t>
                        </m:r>
                      </m:sub>
                    </m:sSub>
                  </m:e>
                </m:nary>
              </m:num>
              <m:den>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obs</m:t>
                        </m:r>
                      </m:e>
                      <m:sub>
                        <m:r>
                          <w:rPr>
                            <w:rFonts w:ascii="Cambria Math" w:hAnsi="Cambria Math"/>
                          </w:rPr>
                          <m:t>i</m:t>
                        </m:r>
                      </m:sub>
                    </m:sSub>
                  </m:e>
                </m:nary>
              </m:den>
            </m:f>
          </m:e>
        </m:rad>
        <m:r>
          <w:rPr>
            <w:rFonts w:ascii="Cambria Math" w:eastAsiaTheme="minorEastAsia" w:hAnsi="Cambria Math"/>
          </w:rPr>
          <m:t xml:space="preserve"> </m:t>
        </m:r>
        <m:d>
          <m:dPr>
            <m:ctrlPr>
              <w:rPr>
                <w:rFonts w:ascii="Cambria Math" w:eastAsiaTheme="minorEastAsia" w:hAnsi="Cambria Math"/>
                <w:i/>
              </w:rPr>
            </m:ctrlPr>
          </m:dPr>
          <m:e>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obs</m:t>
                    </m:r>
                  </m:e>
                  <m:sub>
                    <m:r>
                      <w:rPr>
                        <w:rFonts w:ascii="Cambria Math" w:hAnsi="Cambria Math"/>
                      </w:rPr>
                      <m:t>i</m:t>
                    </m:r>
                  </m:sub>
                </m:sSub>
              </m:e>
            </m:nary>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9</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obs</m:t>
                                </m:r>
                              </m:e>
                              <m:sub>
                                <m:r>
                                  <w:rPr>
                                    <w:rFonts w:ascii="Cambria Math" w:hAnsi="Cambria Math"/>
                                  </w:rPr>
                                  <m:t>i</m:t>
                                </m:r>
                              </m:sub>
                            </m:sSub>
                          </m:e>
                        </m:nary>
                      </m:den>
                    </m:f>
                    <m:r>
                      <w:rPr>
                        <w:rFonts w:ascii="Cambria Math" w:hAnsi="Cambria Math"/>
                      </w:rPr>
                      <m:t xml:space="preserve">- </m:t>
                    </m:r>
                    <m:f>
                      <m:fPr>
                        <m:ctrlPr>
                          <w:rPr>
                            <w:rFonts w:ascii="Cambria Math" w:hAnsi="Cambria Math"/>
                            <w:i/>
                          </w:rPr>
                        </m:ctrlPr>
                      </m:fPr>
                      <m:num>
                        <m:r>
                          <w:rPr>
                            <w:rFonts w:ascii="Cambria Math" w:eastAsiaTheme="minorEastAsia" w:hAnsi="Cambria Math"/>
                          </w:rPr>
                          <m:t>INVNORM(</m:t>
                        </m:r>
                        <m:r>
                          <w:rPr>
                            <w:rFonts w:ascii="Cambria Math" w:hAnsi="Cambria Math"/>
                          </w:rPr>
                          <m:t>(1-α/2),  0,  1</m:t>
                        </m:r>
                        <m:r>
                          <w:rPr>
                            <w:rFonts w:ascii="Cambria Math" w:eastAsiaTheme="minorEastAsia" w:hAnsi="Cambria Math"/>
                          </w:rPr>
                          <m:t>)</m:t>
                        </m:r>
                      </m:num>
                      <m:den>
                        <m:r>
                          <w:rPr>
                            <w:rFonts w:ascii="Cambria Math" w:hAnsi="Cambria Math"/>
                          </w:rPr>
                          <m:t>3</m:t>
                        </m:r>
                        <m:rad>
                          <m:radPr>
                            <m:degHide m:val="on"/>
                            <m:ctrlPr>
                              <w:rPr>
                                <w:rFonts w:ascii="Cambria Math" w:hAnsi="Cambria Math"/>
                                <w:i/>
                              </w:rPr>
                            </m:ctrlPr>
                          </m:radPr>
                          <m:deg/>
                          <m:e>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obs</m:t>
                                    </m:r>
                                  </m:e>
                                  <m:sub>
                                    <m:r>
                                      <w:rPr>
                                        <w:rFonts w:ascii="Cambria Math" w:hAnsi="Cambria Math"/>
                                      </w:rPr>
                                      <m:t>i</m:t>
                                    </m:r>
                                  </m:sub>
                                </m:sSub>
                              </m:e>
                            </m:nary>
                          </m:e>
                        </m:rad>
                      </m:den>
                    </m:f>
                  </m:e>
                </m:d>
              </m:e>
              <m:sup>
                <m:r>
                  <w:rPr>
                    <w:rFonts w:ascii="Cambria Math" w:hAnsi="Cambria Math"/>
                  </w:rPr>
                  <m:t>3</m:t>
                </m:r>
              </m:sup>
            </m:sSup>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obs</m:t>
                    </m:r>
                  </m:e>
                  <m:sub>
                    <m:r>
                      <w:rPr>
                        <w:rFonts w:ascii="Cambria Math" w:hAnsi="Cambria Math"/>
                      </w:rPr>
                      <m:t>i</m:t>
                    </m:r>
                  </m:sub>
                </m:sSub>
              </m:e>
            </m:nary>
          </m:e>
        </m:d>
      </m:oMath>
      <w:r w:rsidR="00F61159">
        <w:t xml:space="preserve"> </w:t>
      </w:r>
    </w:p>
    <w:p w:rsidR="004176E2" w:rsidRPr="003C3790" w:rsidRDefault="004176E2" w:rsidP="003C3790"/>
    <w:p w:rsidR="00807526" w:rsidRDefault="00830DCA" w:rsidP="007F62F5">
      <w:pPr>
        <w:pStyle w:val="PlainText"/>
        <w:jc w:val="both"/>
        <w:rPr>
          <w:rFonts w:asciiTheme="minorHAnsi" w:hAnsiTheme="minorHAnsi"/>
          <w:sz w:val="22"/>
          <w:szCs w:val="22"/>
        </w:rPr>
      </w:pPr>
      <m:oMath>
        <m:sSub>
          <m:sSubPr>
            <m:ctrlPr>
              <w:rPr>
                <w:rFonts w:ascii="Cambria Math" w:hAnsi="Cambria Math"/>
              </w:rPr>
            </m:ctrlPr>
          </m:sSubPr>
          <m:e>
            <m:r>
              <w:rPr>
                <w:rFonts w:ascii="Cambria Math" w:hAnsi="Cambria Math"/>
              </w:rPr>
              <m:t>UCL</m:t>
            </m:r>
          </m:e>
          <m:sub>
            <m:r>
              <w:rPr>
                <w:rFonts w:ascii="Cambria Math" w:hAnsi="Cambria Math"/>
              </w:rPr>
              <m:t>dob/byar</m:t>
            </m:r>
          </m:sub>
        </m:sSub>
        <m:r>
          <m:rPr>
            <m:sty m:val="p"/>
          </m:rPr>
          <w:rPr>
            <w:rFonts w:ascii="Cambria Math" w:hAnsi="Cambria Math"/>
          </w:rPr>
          <m:t>=</m:t>
        </m:r>
        <m:r>
          <w:rPr>
            <w:rFonts w:ascii="Cambria Math" w:hAnsi="Cambria Math"/>
          </w:rPr>
          <m:t>DASR</m:t>
        </m:r>
        <m:r>
          <m:rPr>
            <m:sty m:val="p"/>
          </m:rPr>
          <w:rPr>
            <w:rFonts w:ascii="Cambria Math" w:hAnsi="Cambria Math"/>
          </w:rPr>
          <m:t xml:space="preserve">+ </m:t>
        </m:r>
        <m:rad>
          <m:radPr>
            <m:degHide m:val="on"/>
            <m:ctrlPr>
              <w:rPr>
                <w:rFonts w:ascii="Cambria Math" w:hAnsi="Cambria Math"/>
                <w:i/>
                <w:sz w:val="22"/>
                <w:szCs w:val="22"/>
              </w:rPr>
            </m:ctrlPr>
          </m:radPr>
          <m:deg/>
          <m:e>
            <m:f>
              <m:fPr>
                <m:ctrlPr>
                  <w:rPr>
                    <w:rFonts w:ascii="Cambria Math" w:hAnsi="Cambria Math"/>
                    <w:i/>
                    <w:sz w:val="22"/>
                    <w:szCs w:val="22"/>
                  </w:rPr>
                </m:ctrlPr>
              </m:fPr>
              <m:num>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sSubSup>
                          <m:sSubSupPr>
                            <m:ctrlPr>
                              <w:rPr>
                                <w:rFonts w:ascii="Cambria Math" w:hAnsi="Cambria Math"/>
                                <w:i/>
                                <w:sz w:val="22"/>
                                <w:szCs w:val="22"/>
                              </w:rPr>
                            </m:ctrlPr>
                          </m:sSubSupPr>
                          <m:e>
                            <m:r>
                              <w:rPr>
                                <w:rFonts w:ascii="Cambria Math" w:hAnsi="Cambria Math"/>
                                <w:sz w:val="22"/>
                                <w:szCs w:val="22"/>
                              </w:rPr>
                              <m:t>w</m:t>
                            </m:r>
                          </m:e>
                          <m:sub>
                            <m:r>
                              <w:rPr>
                                <w:rFonts w:ascii="Cambria Math" w:hAnsi="Cambria Math"/>
                                <w:sz w:val="22"/>
                                <w:szCs w:val="22"/>
                              </w:rPr>
                              <m:t>i</m:t>
                            </m:r>
                          </m:sub>
                          <m:sup>
                            <m:r>
                              <w:rPr>
                                <w:rFonts w:ascii="Cambria Math" w:hAnsi="Cambria Math"/>
                                <w:sz w:val="22"/>
                                <w:szCs w:val="22"/>
                              </w:rPr>
                              <m:t>2</m:t>
                            </m:r>
                          </m:sup>
                        </m:sSubSup>
                        <m:r>
                          <w:rPr>
                            <w:rFonts w:ascii="Cambria Math" w:hAnsi="Cambria Math"/>
                            <w:sz w:val="22"/>
                            <w:szCs w:val="22"/>
                          </w:rPr>
                          <m:t>obs</m:t>
                        </m:r>
                      </m:e>
                      <m:sub>
                        <m:r>
                          <w:rPr>
                            <w:rFonts w:ascii="Cambria Math" w:hAnsi="Cambria Math"/>
                            <w:sz w:val="22"/>
                            <w:szCs w:val="22"/>
                          </w:rPr>
                          <m:t>i</m:t>
                        </m:r>
                      </m:sub>
                    </m:sSub>
                  </m:e>
                </m:nary>
              </m:num>
              <m:den>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obs</m:t>
                        </m:r>
                      </m:e>
                      <m:sub>
                        <m:r>
                          <w:rPr>
                            <w:rFonts w:ascii="Cambria Math" w:hAnsi="Cambria Math"/>
                            <w:sz w:val="22"/>
                            <w:szCs w:val="22"/>
                          </w:rPr>
                          <m:t>i</m:t>
                        </m:r>
                      </m:sub>
                    </m:sSub>
                  </m:e>
                </m:nary>
              </m:den>
            </m:f>
          </m:e>
        </m:rad>
        <m:r>
          <w:rPr>
            <w:rFonts w:ascii="Cambria Math" w:eastAsiaTheme="minorEastAsia" w:hAnsi="Cambria Math"/>
            <w:sz w:val="22"/>
            <w:szCs w:val="22"/>
          </w:rPr>
          <m:t xml:space="preserve"> </m:t>
        </m:r>
        <m:d>
          <m:dPr>
            <m:ctrlPr>
              <w:rPr>
                <w:rFonts w:ascii="Cambria Math" w:eastAsiaTheme="minorEastAsia" w:hAnsi="Cambria Math"/>
                <w:i/>
                <w:sz w:val="22"/>
                <w:szCs w:val="22"/>
              </w:rPr>
            </m:ctrlPr>
          </m:dPr>
          <m:e>
            <m:r>
              <w:rPr>
                <w:rFonts w:ascii="Cambria Math" w:eastAsiaTheme="minorEastAsia" w:hAnsi="Cambria Math"/>
                <w:sz w:val="22"/>
                <w:szCs w:val="22"/>
              </w:rPr>
              <m:t>(1+</m:t>
            </m:r>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obs</m:t>
                    </m:r>
                  </m:e>
                  <m:sub>
                    <m:r>
                      <w:rPr>
                        <w:rFonts w:ascii="Cambria Math" w:hAnsi="Cambria Math"/>
                        <w:sz w:val="22"/>
                        <w:szCs w:val="22"/>
                      </w:rPr>
                      <m:t>i</m:t>
                    </m:r>
                  </m:sub>
                </m:sSub>
                <m:r>
                  <w:rPr>
                    <w:rFonts w:ascii="Cambria Math" w:hAnsi="Cambria Math"/>
                    <w:sz w:val="22"/>
                    <w:szCs w:val="22"/>
                  </w:rPr>
                  <m:t>)</m:t>
                </m:r>
              </m:e>
            </m:nary>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rPr>
                      <m:t>1-</m:t>
                    </m:r>
                    <m:f>
                      <m:fPr>
                        <m:ctrlPr>
                          <w:rPr>
                            <w:rFonts w:ascii="Cambria Math" w:hAnsi="Cambria Math"/>
                            <w:i/>
                            <w:sz w:val="22"/>
                            <w:szCs w:val="22"/>
                          </w:rPr>
                        </m:ctrlPr>
                      </m:fPr>
                      <m:num>
                        <m:r>
                          <w:rPr>
                            <w:rFonts w:ascii="Cambria Math" w:hAnsi="Cambria Math"/>
                          </w:rPr>
                          <m:t>1</m:t>
                        </m:r>
                      </m:num>
                      <m:den>
                        <m:r>
                          <w:rPr>
                            <w:rFonts w:ascii="Cambria Math" w:hAnsi="Cambria Math"/>
                          </w:rPr>
                          <m:t xml:space="preserve">9(1+ </m:t>
                        </m:r>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obs</m:t>
                                </m:r>
                              </m:e>
                              <m:sub>
                                <m:r>
                                  <w:rPr>
                                    <w:rFonts w:ascii="Cambria Math" w:hAnsi="Cambria Math"/>
                                    <w:sz w:val="22"/>
                                    <w:szCs w:val="22"/>
                                  </w:rPr>
                                  <m:t>i</m:t>
                                </m:r>
                              </m:sub>
                            </m:sSub>
                            <m:r>
                              <w:rPr>
                                <w:rFonts w:ascii="Cambria Math" w:hAnsi="Cambria Math"/>
                                <w:sz w:val="22"/>
                                <w:szCs w:val="22"/>
                              </w:rPr>
                              <m:t>)</m:t>
                            </m:r>
                          </m:e>
                        </m:nary>
                      </m:den>
                    </m:f>
                    <m:r>
                      <w:rPr>
                        <w:rFonts w:ascii="Cambria Math" w:hAnsi="Cambria Math"/>
                      </w:rPr>
                      <m:t xml:space="preserve">+ </m:t>
                    </m:r>
                    <m:f>
                      <m:fPr>
                        <m:ctrlPr>
                          <w:rPr>
                            <w:rFonts w:ascii="Cambria Math" w:hAnsi="Cambria Math"/>
                            <w:i/>
                            <w:sz w:val="22"/>
                            <w:szCs w:val="22"/>
                          </w:rPr>
                        </m:ctrlPr>
                      </m:fPr>
                      <m:num>
                        <m:r>
                          <w:rPr>
                            <w:rFonts w:ascii="Cambria Math" w:eastAsiaTheme="minorEastAsia" w:hAnsi="Cambria Math"/>
                            <w:sz w:val="22"/>
                            <w:szCs w:val="22"/>
                          </w:rPr>
                          <m:t>INVNORM</m:t>
                        </m:r>
                        <m:d>
                          <m:dPr>
                            <m:ctrlPr>
                              <w:rPr>
                                <w:rFonts w:ascii="Cambria Math" w:eastAsiaTheme="minorEastAsia" w:hAnsi="Cambria Math"/>
                                <w:i/>
                                <w:sz w:val="22"/>
                                <w:szCs w:val="22"/>
                              </w:rPr>
                            </m:ctrlPr>
                          </m:dPr>
                          <m:e>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α</m:t>
                                    </m:r>
                                  </m:num>
                                  <m:den>
                                    <m:r>
                                      <w:rPr>
                                        <w:rFonts w:ascii="Cambria Math" w:hAnsi="Cambria Math"/>
                                        <w:sz w:val="22"/>
                                        <w:szCs w:val="22"/>
                                      </w:rPr>
                                      <m:t>2</m:t>
                                    </m:r>
                                  </m:den>
                                </m:f>
                              </m:e>
                            </m:d>
                            <m:r>
                              <w:rPr>
                                <w:rFonts w:ascii="Cambria Math" w:hAnsi="Cambria Math"/>
                                <w:sz w:val="22"/>
                                <w:szCs w:val="22"/>
                              </w:rPr>
                              <m:t>,  0,  1</m:t>
                            </m:r>
                          </m:e>
                        </m:d>
                      </m:num>
                      <m:den>
                        <m:r>
                          <w:rPr>
                            <w:rFonts w:ascii="Cambria Math" w:hAnsi="Cambria Math"/>
                          </w:rPr>
                          <m:t>3</m:t>
                        </m:r>
                        <m:rad>
                          <m:radPr>
                            <m:degHide m:val="on"/>
                            <m:ctrlPr>
                              <w:rPr>
                                <w:rFonts w:ascii="Cambria Math" w:hAnsi="Cambria Math"/>
                                <w:i/>
                              </w:rPr>
                            </m:ctrlPr>
                          </m:radPr>
                          <m:deg/>
                          <m:e>
                            <m:r>
                              <w:rPr>
                                <w:rFonts w:ascii="Cambria Math" w:hAnsi="Cambria Math"/>
                              </w:rPr>
                              <m:t xml:space="preserve">1+ </m:t>
                            </m:r>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obs</m:t>
                                    </m:r>
                                  </m:e>
                                  <m:sub>
                                    <m:r>
                                      <w:rPr>
                                        <w:rFonts w:ascii="Cambria Math" w:hAnsi="Cambria Math"/>
                                        <w:sz w:val="22"/>
                                        <w:szCs w:val="22"/>
                                      </w:rPr>
                                      <m:t>i</m:t>
                                    </m:r>
                                  </m:sub>
                                </m:sSub>
                              </m:e>
                            </m:nary>
                          </m:e>
                        </m:rad>
                      </m:den>
                    </m:f>
                  </m:e>
                </m:d>
              </m:e>
              <m:sup>
                <m:r>
                  <w:rPr>
                    <w:rFonts w:ascii="Cambria Math" w:hAnsi="Cambria Math"/>
                  </w:rPr>
                  <m:t>3</m:t>
                </m:r>
              </m:sup>
            </m:sSup>
            <m:r>
              <w:rPr>
                <w:rFonts w:ascii="Cambria Math" w:hAnsi="Cambria Math"/>
                <w:sz w:val="22"/>
                <w:szCs w:val="22"/>
              </w:rPr>
              <m:t>-</m:t>
            </m:r>
            <m:nary>
              <m:naryPr>
                <m:chr m:val="∑"/>
                <m:limLoc m:val="undOvr"/>
                <m:subHide m:val="on"/>
                <m:supHide m:val="on"/>
                <m:ctrlPr>
                  <w:rPr>
                    <w:rFonts w:ascii="Cambria Math" w:hAnsi="Cambria Math"/>
                    <w:i/>
                    <w:sz w:val="22"/>
                    <w:szCs w:val="22"/>
                  </w:rPr>
                </m:ctrlPr>
              </m:naryPr>
              <m:sub/>
              <m:sup/>
              <m:e>
                <m:sSub>
                  <m:sSubPr>
                    <m:ctrlPr>
                      <w:rPr>
                        <w:rFonts w:ascii="Cambria Math" w:hAnsi="Cambria Math"/>
                        <w:i/>
                        <w:sz w:val="22"/>
                        <w:szCs w:val="22"/>
                      </w:rPr>
                    </m:ctrlPr>
                  </m:sSubPr>
                  <m:e>
                    <m:r>
                      <w:rPr>
                        <w:rFonts w:ascii="Cambria Math" w:hAnsi="Cambria Math"/>
                        <w:sz w:val="22"/>
                        <w:szCs w:val="22"/>
                      </w:rPr>
                      <m:t>obs</m:t>
                    </m:r>
                  </m:e>
                  <m:sub>
                    <m:r>
                      <w:rPr>
                        <w:rFonts w:ascii="Cambria Math" w:hAnsi="Cambria Math"/>
                        <w:sz w:val="22"/>
                        <w:szCs w:val="22"/>
                      </w:rPr>
                      <m:t>i</m:t>
                    </m:r>
                  </m:sub>
                </m:sSub>
              </m:e>
            </m:nary>
          </m:e>
        </m:d>
      </m:oMath>
      <w:r w:rsidR="004176E2">
        <w:rPr>
          <w:rFonts w:asciiTheme="minorHAnsi" w:hAnsiTheme="minorHAnsi"/>
          <w:sz w:val="22"/>
          <w:szCs w:val="22"/>
        </w:rPr>
        <w:t xml:space="preserve"> </w:t>
      </w:r>
    </w:p>
    <w:p w:rsidR="00807526" w:rsidRDefault="00807526" w:rsidP="007F62F5">
      <w:pPr>
        <w:pStyle w:val="PlainText"/>
        <w:jc w:val="both"/>
        <w:rPr>
          <w:rFonts w:asciiTheme="minorHAnsi" w:hAnsiTheme="minorHAnsi"/>
          <w:sz w:val="22"/>
          <w:szCs w:val="22"/>
        </w:rPr>
      </w:pPr>
    </w:p>
    <w:p w:rsidR="00807526" w:rsidRDefault="00807526" w:rsidP="007F62F5">
      <w:pPr>
        <w:pStyle w:val="PlainText"/>
        <w:jc w:val="both"/>
        <w:rPr>
          <w:rFonts w:asciiTheme="minorHAnsi" w:hAnsiTheme="minorHAnsi"/>
          <w:sz w:val="22"/>
          <w:szCs w:val="22"/>
        </w:rPr>
      </w:pPr>
      <w:r>
        <w:rPr>
          <w:rFonts w:asciiTheme="minorHAnsi" w:hAnsiTheme="minorHAnsi"/>
          <w:sz w:val="22"/>
          <w:szCs w:val="22"/>
        </w:rPr>
        <w:t>Carolynn Gildea</w:t>
      </w:r>
    </w:p>
    <w:p w:rsidR="00807526" w:rsidRDefault="00807526" w:rsidP="007F62F5">
      <w:pPr>
        <w:pStyle w:val="PlainText"/>
        <w:jc w:val="both"/>
        <w:rPr>
          <w:rFonts w:asciiTheme="minorHAnsi" w:hAnsiTheme="minorHAnsi"/>
          <w:sz w:val="22"/>
          <w:szCs w:val="22"/>
        </w:rPr>
      </w:pPr>
      <w:r>
        <w:rPr>
          <w:rFonts w:asciiTheme="minorHAnsi" w:hAnsiTheme="minorHAnsi"/>
          <w:sz w:val="22"/>
          <w:szCs w:val="22"/>
        </w:rPr>
        <w:t>East Midlands Knowledge &amp; Intelligence Team, PHE</w:t>
      </w:r>
    </w:p>
    <w:p w:rsidR="00807526" w:rsidRDefault="00807526" w:rsidP="007F62F5">
      <w:pPr>
        <w:pStyle w:val="PlainText"/>
        <w:jc w:val="both"/>
        <w:rPr>
          <w:rFonts w:asciiTheme="minorHAnsi" w:hAnsiTheme="minorHAnsi"/>
          <w:sz w:val="22"/>
          <w:szCs w:val="22"/>
        </w:rPr>
      </w:pPr>
    </w:p>
    <w:p w:rsidR="00807526" w:rsidRPr="00B76BC6" w:rsidRDefault="00513416" w:rsidP="007F62F5">
      <w:pPr>
        <w:pStyle w:val="PlainText"/>
        <w:jc w:val="both"/>
        <w:rPr>
          <w:rFonts w:asciiTheme="minorHAnsi" w:hAnsiTheme="minorHAnsi"/>
          <w:sz w:val="22"/>
          <w:szCs w:val="22"/>
        </w:rPr>
      </w:pPr>
      <w:r>
        <w:rPr>
          <w:rFonts w:asciiTheme="minorHAnsi" w:hAnsiTheme="minorHAnsi"/>
          <w:sz w:val="22"/>
          <w:szCs w:val="22"/>
        </w:rPr>
        <w:t>February</w:t>
      </w:r>
      <w:r w:rsidR="00807526">
        <w:rPr>
          <w:rFonts w:asciiTheme="minorHAnsi" w:hAnsiTheme="minorHAnsi"/>
          <w:sz w:val="22"/>
          <w:szCs w:val="22"/>
        </w:rPr>
        <w:t xml:space="preserve"> 2014</w:t>
      </w:r>
    </w:p>
    <w:sectPr w:rsidR="00807526" w:rsidRPr="00B76BC6" w:rsidSect="005E15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wiss721BT-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0633"/>
    <w:multiLevelType w:val="hybridMultilevel"/>
    <w:tmpl w:val="1E260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5D74E8A"/>
    <w:multiLevelType w:val="hybridMultilevel"/>
    <w:tmpl w:val="B812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F6332"/>
    <w:rsid w:val="00002F86"/>
    <w:rsid w:val="000145C7"/>
    <w:rsid w:val="000706B3"/>
    <w:rsid w:val="000839DF"/>
    <w:rsid w:val="000F74C7"/>
    <w:rsid w:val="00122479"/>
    <w:rsid w:val="00201EB7"/>
    <w:rsid w:val="00222451"/>
    <w:rsid w:val="0026393B"/>
    <w:rsid w:val="00267374"/>
    <w:rsid w:val="002D797B"/>
    <w:rsid w:val="003A0E14"/>
    <w:rsid w:val="003C3790"/>
    <w:rsid w:val="004176E2"/>
    <w:rsid w:val="004B55DB"/>
    <w:rsid w:val="004E2B4A"/>
    <w:rsid w:val="004E3925"/>
    <w:rsid w:val="00513416"/>
    <w:rsid w:val="00553014"/>
    <w:rsid w:val="00563E0A"/>
    <w:rsid w:val="00596705"/>
    <w:rsid w:val="005E15E3"/>
    <w:rsid w:val="00603106"/>
    <w:rsid w:val="006379A6"/>
    <w:rsid w:val="006401BB"/>
    <w:rsid w:val="006D204B"/>
    <w:rsid w:val="00716FB8"/>
    <w:rsid w:val="007335FC"/>
    <w:rsid w:val="007402EA"/>
    <w:rsid w:val="00753AC8"/>
    <w:rsid w:val="007C2423"/>
    <w:rsid w:val="007F62F5"/>
    <w:rsid w:val="00807526"/>
    <w:rsid w:val="00830DCA"/>
    <w:rsid w:val="008C49C5"/>
    <w:rsid w:val="008F7FF2"/>
    <w:rsid w:val="00996035"/>
    <w:rsid w:val="009F5B32"/>
    <w:rsid w:val="00A3174D"/>
    <w:rsid w:val="00A362CB"/>
    <w:rsid w:val="00AA5432"/>
    <w:rsid w:val="00AC064C"/>
    <w:rsid w:val="00AD70DC"/>
    <w:rsid w:val="00B66F79"/>
    <w:rsid w:val="00B76BC6"/>
    <w:rsid w:val="00CA335D"/>
    <w:rsid w:val="00CB3FDB"/>
    <w:rsid w:val="00CC6B36"/>
    <w:rsid w:val="00CC7A42"/>
    <w:rsid w:val="00CD4425"/>
    <w:rsid w:val="00D871BD"/>
    <w:rsid w:val="00D9723D"/>
    <w:rsid w:val="00DD3CE9"/>
    <w:rsid w:val="00E16C53"/>
    <w:rsid w:val="00E23673"/>
    <w:rsid w:val="00E30627"/>
    <w:rsid w:val="00EA0A15"/>
    <w:rsid w:val="00F2517B"/>
    <w:rsid w:val="00F469CA"/>
    <w:rsid w:val="00F55CA2"/>
    <w:rsid w:val="00F61159"/>
    <w:rsid w:val="00F6466F"/>
    <w:rsid w:val="00F93CB5"/>
    <w:rsid w:val="00FB7981"/>
    <w:rsid w:val="00FD65F9"/>
    <w:rsid w:val="00FD7382"/>
    <w:rsid w:val="00FE444F"/>
    <w:rsid w:val="00FF6332"/>
    <w:rsid w:val="00FF71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F6332"/>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FF6332"/>
    <w:rPr>
      <w:rFonts w:ascii="Consolas" w:hAnsi="Consolas"/>
      <w:sz w:val="21"/>
      <w:szCs w:val="21"/>
    </w:rPr>
  </w:style>
  <w:style w:type="character" w:styleId="HTMLTypewriter">
    <w:name w:val="HTML Typewriter"/>
    <w:basedOn w:val="DefaultParagraphFont"/>
    <w:uiPriority w:val="99"/>
    <w:semiHidden/>
    <w:unhideWhenUsed/>
    <w:rsid w:val="000145C7"/>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2D7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D797B"/>
    <w:rPr>
      <w:rFonts w:ascii="Courier New" w:eastAsia="Times New Roman" w:hAnsi="Courier New" w:cs="Courier New"/>
      <w:sz w:val="20"/>
      <w:szCs w:val="20"/>
      <w:lang w:eastAsia="en-GB"/>
    </w:rPr>
  </w:style>
  <w:style w:type="character" w:customStyle="1" w:styleId="highlight">
    <w:name w:val="highlight"/>
    <w:basedOn w:val="DefaultParagraphFont"/>
    <w:rsid w:val="00F93CB5"/>
  </w:style>
  <w:style w:type="paragraph" w:styleId="ListParagraph">
    <w:name w:val="List Paragraph"/>
    <w:basedOn w:val="Normal"/>
    <w:uiPriority w:val="34"/>
    <w:qFormat/>
    <w:rsid w:val="00A3174D"/>
    <w:pPr>
      <w:ind w:left="720"/>
      <w:contextualSpacing/>
    </w:pPr>
  </w:style>
  <w:style w:type="paragraph" w:styleId="BalloonText">
    <w:name w:val="Balloon Text"/>
    <w:basedOn w:val="Normal"/>
    <w:link w:val="BalloonTextChar"/>
    <w:uiPriority w:val="99"/>
    <w:semiHidden/>
    <w:unhideWhenUsed/>
    <w:rsid w:val="002673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374"/>
    <w:rPr>
      <w:rFonts w:ascii="Tahoma" w:hAnsi="Tahoma" w:cs="Tahoma"/>
      <w:sz w:val="16"/>
      <w:szCs w:val="16"/>
    </w:rPr>
  </w:style>
  <w:style w:type="character" w:styleId="Hyperlink">
    <w:name w:val="Hyperlink"/>
    <w:uiPriority w:val="99"/>
    <w:unhideWhenUsed/>
    <w:rsid w:val="00563E0A"/>
    <w:rPr>
      <w:color w:val="0000FF"/>
      <w:u w:val="single"/>
    </w:rPr>
  </w:style>
</w:styles>
</file>

<file path=word/webSettings.xml><?xml version="1.0" encoding="utf-8"?>
<w:webSettings xmlns:r="http://schemas.openxmlformats.org/officeDocument/2006/relationships" xmlns:w="http://schemas.openxmlformats.org/wordprocessingml/2006/main">
  <w:divs>
    <w:div w:id="78643441">
      <w:bodyDiv w:val="1"/>
      <w:marLeft w:val="0"/>
      <w:marRight w:val="0"/>
      <w:marTop w:val="0"/>
      <w:marBottom w:val="0"/>
      <w:divBdr>
        <w:top w:val="none" w:sz="0" w:space="0" w:color="auto"/>
        <w:left w:val="none" w:sz="0" w:space="0" w:color="auto"/>
        <w:bottom w:val="none" w:sz="0" w:space="0" w:color="auto"/>
        <w:right w:val="none" w:sz="0" w:space="0" w:color="auto"/>
      </w:divBdr>
      <w:divsChild>
        <w:div w:id="152378016">
          <w:marLeft w:val="0"/>
          <w:marRight w:val="0"/>
          <w:marTop w:val="0"/>
          <w:marBottom w:val="0"/>
          <w:divBdr>
            <w:top w:val="none" w:sz="0" w:space="0" w:color="auto"/>
            <w:left w:val="none" w:sz="0" w:space="0" w:color="auto"/>
            <w:bottom w:val="none" w:sz="0" w:space="0" w:color="auto"/>
            <w:right w:val="none" w:sz="0" w:space="0" w:color="auto"/>
          </w:divBdr>
        </w:div>
        <w:div w:id="2001154532">
          <w:marLeft w:val="0"/>
          <w:marRight w:val="0"/>
          <w:marTop w:val="0"/>
          <w:marBottom w:val="0"/>
          <w:divBdr>
            <w:top w:val="none" w:sz="0" w:space="0" w:color="auto"/>
            <w:left w:val="none" w:sz="0" w:space="0" w:color="auto"/>
            <w:bottom w:val="none" w:sz="0" w:space="0" w:color="auto"/>
            <w:right w:val="none" w:sz="0" w:space="0" w:color="auto"/>
          </w:divBdr>
        </w:div>
        <w:div w:id="448471307">
          <w:marLeft w:val="0"/>
          <w:marRight w:val="0"/>
          <w:marTop w:val="0"/>
          <w:marBottom w:val="0"/>
          <w:divBdr>
            <w:top w:val="none" w:sz="0" w:space="0" w:color="auto"/>
            <w:left w:val="none" w:sz="0" w:space="0" w:color="auto"/>
            <w:bottom w:val="none" w:sz="0" w:space="0" w:color="auto"/>
            <w:right w:val="none" w:sz="0" w:space="0" w:color="auto"/>
          </w:divBdr>
        </w:div>
        <w:div w:id="867063234">
          <w:marLeft w:val="0"/>
          <w:marRight w:val="0"/>
          <w:marTop w:val="0"/>
          <w:marBottom w:val="0"/>
          <w:divBdr>
            <w:top w:val="none" w:sz="0" w:space="0" w:color="auto"/>
            <w:left w:val="none" w:sz="0" w:space="0" w:color="auto"/>
            <w:bottom w:val="none" w:sz="0" w:space="0" w:color="auto"/>
            <w:right w:val="none" w:sz="0" w:space="0" w:color="auto"/>
          </w:divBdr>
        </w:div>
        <w:div w:id="45767062">
          <w:marLeft w:val="0"/>
          <w:marRight w:val="0"/>
          <w:marTop w:val="0"/>
          <w:marBottom w:val="0"/>
          <w:divBdr>
            <w:top w:val="none" w:sz="0" w:space="0" w:color="auto"/>
            <w:left w:val="none" w:sz="0" w:space="0" w:color="auto"/>
            <w:bottom w:val="none" w:sz="0" w:space="0" w:color="auto"/>
            <w:right w:val="none" w:sz="0" w:space="0" w:color="auto"/>
          </w:divBdr>
        </w:div>
      </w:divsChild>
    </w:div>
    <w:div w:id="357705315">
      <w:bodyDiv w:val="1"/>
      <w:marLeft w:val="0"/>
      <w:marRight w:val="0"/>
      <w:marTop w:val="0"/>
      <w:marBottom w:val="0"/>
      <w:divBdr>
        <w:top w:val="none" w:sz="0" w:space="0" w:color="auto"/>
        <w:left w:val="none" w:sz="0" w:space="0" w:color="auto"/>
        <w:bottom w:val="none" w:sz="0" w:space="0" w:color="auto"/>
        <w:right w:val="none" w:sz="0" w:space="0" w:color="auto"/>
      </w:divBdr>
    </w:div>
    <w:div w:id="825438893">
      <w:bodyDiv w:val="1"/>
      <w:marLeft w:val="0"/>
      <w:marRight w:val="0"/>
      <w:marTop w:val="0"/>
      <w:marBottom w:val="0"/>
      <w:divBdr>
        <w:top w:val="none" w:sz="0" w:space="0" w:color="auto"/>
        <w:left w:val="none" w:sz="0" w:space="0" w:color="auto"/>
        <w:bottom w:val="none" w:sz="0" w:space="0" w:color="auto"/>
        <w:right w:val="none" w:sz="0" w:space="0" w:color="auto"/>
      </w:divBdr>
      <w:divsChild>
        <w:div w:id="990599015">
          <w:marLeft w:val="0"/>
          <w:marRight w:val="0"/>
          <w:marTop w:val="0"/>
          <w:marBottom w:val="0"/>
          <w:divBdr>
            <w:top w:val="none" w:sz="0" w:space="0" w:color="auto"/>
            <w:left w:val="none" w:sz="0" w:space="0" w:color="auto"/>
            <w:bottom w:val="none" w:sz="0" w:space="0" w:color="auto"/>
            <w:right w:val="none" w:sz="0" w:space="0" w:color="auto"/>
          </w:divBdr>
        </w:div>
        <w:div w:id="940184635">
          <w:marLeft w:val="0"/>
          <w:marRight w:val="0"/>
          <w:marTop w:val="0"/>
          <w:marBottom w:val="0"/>
          <w:divBdr>
            <w:top w:val="none" w:sz="0" w:space="0" w:color="auto"/>
            <w:left w:val="none" w:sz="0" w:space="0" w:color="auto"/>
            <w:bottom w:val="none" w:sz="0" w:space="0" w:color="auto"/>
            <w:right w:val="none" w:sz="0" w:space="0" w:color="auto"/>
          </w:divBdr>
        </w:div>
        <w:div w:id="815494768">
          <w:marLeft w:val="0"/>
          <w:marRight w:val="0"/>
          <w:marTop w:val="0"/>
          <w:marBottom w:val="0"/>
          <w:divBdr>
            <w:top w:val="none" w:sz="0" w:space="0" w:color="auto"/>
            <w:left w:val="none" w:sz="0" w:space="0" w:color="auto"/>
            <w:bottom w:val="none" w:sz="0" w:space="0" w:color="auto"/>
            <w:right w:val="none" w:sz="0" w:space="0" w:color="auto"/>
          </w:divBdr>
        </w:div>
        <w:div w:id="1683781571">
          <w:marLeft w:val="0"/>
          <w:marRight w:val="0"/>
          <w:marTop w:val="0"/>
          <w:marBottom w:val="0"/>
          <w:divBdr>
            <w:top w:val="none" w:sz="0" w:space="0" w:color="auto"/>
            <w:left w:val="none" w:sz="0" w:space="0" w:color="auto"/>
            <w:bottom w:val="none" w:sz="0" w:space="0" w:color="auto"/>
            <w:right w:val="none" w:sz="0" w:space="0" w:color="auto"/>
          </w:divBdr>
        </w:div>
      </w:divsChild>
    </w:div>
    <w:div w:id="1163737427">
      <w:bodyDiv w:val="1"/>
      <w:marLeft w:val="0"/>
      <w:marRight w:val="0"/>
      <w:marTop w:val="0"/>
      <w:marBottom w:val="0"/>
      <w:divBdr>
        <w:top w:val="none" w:sz="0" w:space="0" w:color="auto"/>
        <w:left w:val="none" w:sz="0" w:space="0" w:color="auto"/>
        <w:bottom w:val="none" w:sz="0" w:space="0" w:color="auto"/>
        <w:right w:val="none" w:sz="0" w:space="0" w:color="auto"/>
      </w:divBdr>
    </w:div>
    <w:div w:id="1532953479">
      <w:bodyDiv w:val="1"/>
      <w:marLeft w:val="0"/>
      <w:marRight w:val="0"/>
      <w:marTop w:val="0"/>
      <w:marBottom w:val="0"/>
      <w:divBdr>
        <w:top w:val="none" w:sz="0" w:space="0" w:color="auto"/>
        <w:left w:val="none" w:sz="0" w:space="0" w:color="auto"/>
        <w:bottom w:val="none" w:sz="0" w:space="0" w:color="auto"/>
        <w:right w:val="none" w:sz="0" w:space="0" w:color="auto"/>
      </w:divBdr>
    </w:div>
    <w:div w:id="1738168464">
      <w:bodyDiv w:val="1"/>
      <w:marLeft w:val="0"/>
      <w:marRight w:val="0"/>
      <w:marTop w:val="0"/>
      <w:marBottom w:val="0"/>
      <w:divBdr>
        <w:top w:val="none" w:sz="0" w:space="0" w:color="auto"/>
        <w:left w:val="none" w:sz="0" w:space="0" w:color="auto"/>
        <w:bottom w:val="none" w:sz="0" w:space="0" w:color="auto"/>
        <w:right w:val="none" w:sz="0" w:space="0" w:color="auto"/>
      </w:divBdr>
    </w:div>
    <w:div w:id="214442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ho.org.uk/resource/item.aspx?RID=484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3</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CarolynnG</dc:creator>
  <cp:lastModifiedBy>CarolynnG</cp:lastModifiedBy>
  <cp:revision>28</cp:revision>
  <cp:lastPrinted>2014-02-07T17:19:00Z</cp:lastPrinted>
  <dcterms:created xsi:type="dcterms:W3CDTF">2014-02-07T09:59:00Z</dcterms:created>
  <dcterms:modified xsi:type="dcterms:W3CDTF">2014-02-13T14:21:00Z</dcterms:modified>
</cp:coreProperties>
</file>