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667" w:rsidRPr="00D95AB9" w:rsidRDefault="002B474B" w:rsidP="00DE6667">
      <w:pPr>
        <w:pStyle w:val="Title"/>
        <w:spacing w:after="0"/>
        <w:rPr>
          <w:rFonts w:asciiTheme="minorHAnsi" w:hAnsiTheme="minorHAnsi" w:cstheme="minorHAnsi"/>
          <w:sz w:val="24"/>
          <w:szCs w:val="24"/>
        </w:rPr>
      </w:pPr>
      <w:r>
        <w:rPr>
          <w:noProof/>
        </w:rPr>
        <w:drawing>
          <wp:inline distT="0" distB="0" distL="0" distR="0">
            <wp:extent cx="1902883" cy="1223456"/>
            <wp:effectExtent l="19050" t="0" r="2117" b="0"/>
            <wp:docPr id="1" name="Picture 1" descr="C:\Users\jasonp\AppData\Local\Microsoft\Windows\Temporary Internet Files\Content.Outlook\3IO5ZASR\UKIACR_logo_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p\AppData\Local\Microsoft\Windows\Temporary Internet Files\Content.Outlook\3IO5ZASR\UKIACR_logo_v3.png"/>
                    <pic:cNvPicPr>
                      <a:picLocks noChangeAspect="1" noChangeArrowheads="1"/>
                    </pic:cNvPicPr>
                  </pic:nvPicPr>
                  <pic:blipFill>
                    <a:blip r:embed="rId9" cstate="print"/>
                    <a:srcRect/>
                    <a:stretch>
                      <a:fillRect/>
                    </a:stretch>
                  </pic:blipFill>
                  <pic:spPr bwMode="auto">
                    <a:xfrm>
                      <a:off x="0" y="0"/>
                      <a:ext cx="1897469" cy="1219975"/>
                    </a:xfrm>
                    <a:prstGeom prst="rect">
                      <a:avLst/>
                    </a:prstGeom>
                    <a:noFill/>
                    <a:ln w="9525">
                      <a:noFill/>
                      <a:miter lim="800000"/>
                      <a:headEnd/>
                      <a:tailEnd/>
                    </a:ln>
                  </pic:spPr>
                </pic:pic>
              </a:graphicData>
            </a:graphic>
          </wp:inline>
        </w:drawing>
      </w:r>
      <w:r w:rsidR="00DE6667">
        <w:rPr>
          <w:rFonts w:asciiTheme="minorHAnsi" w:hAnsiTheme="minorHAnsi" w:cstheme="minorHAnsi"/>
          <w:sz w:val="24"/>
          <w:szCs w:val="24"/>
        </w:rPr>
        <w:t xml:space="preserve"> </w:t>
      </w:r>
      <w:r w:rsidR="00DE6667">
        <w:rPr>
          <w:rFonts w:asciiTheme="minorHAnsi" w:hAnsiTheme="minorHAnsi" w:cstheme="minorHAnsi"/>
          <w:sz w:val="24"/>
          <w:szCs w:val="24"/>
        </w:rPr>
        <w:tab/>
      </w:r>
      <w:r w:rsidR="00DE6667">
        <w:rPr>
          <w:rFonts w:asciiTheme="minorHAnsi" w:hAnsiTheme="minorHAnsi" w:cstheme="minorHAnsi"/>
          <w:sz w:val="24"/>
          <w:szCs w:val="24"/>
        </w:rPr>
        <w:tab/>
      </w:r>
      <w:r w:rsidR="00DE6667">
        <w:rPr>
          <w:rFonts w:asciiTheme="minorHAnsi" w:hAnsiTheme="minorHAnsi" w:cstheme="minorHAnsi"/>
          <w:sz w:val="24"/>
          <w:szCs w:val="24"/>
        </w:rPr>
        <w:tab/>
      </w:r>
      <w:r w:rsidR="00DE6667">
        <w:rPr>
          <w:rFonts w:asciiTheme="minorHAnsi" w:hAnsiTheme="minorHAnsi" w:cstheme="minorHAnsi"/>
          <w:sz w:val="24"/>
          <w:szCs w:val="24"/>
        </w:rPr>
        <w:tab/>
      </w:r>
      <w:r w:rsidR="00CD1444">
        <w:rPr>
          <w:rFonts w:asciiTheme="minorHAnsi" w:hAnsiTheme="minorHAnsi" w:cstheme="minorHAnsi"/>
          <w:i/>
          <w:sz w:val="24"/>
          <w:szCs w:val="24"/>
        </w:rPr>
        <w:t>January 2016</w:t>
      </w:r>
    </w:p>
    <w:p w:rsidR="00B07CBA" w:rsidRPr="00D95AB9" w:rsidRDefault="00B07CBA" w:rsidP="008C5ABB">
      <w:pPr>
        <w:spacing w:after="0"/>
        <w:rPr>
          <w:rFonts w:cstheme="minorHAnsi"/>
          <w:sz w:val="4"/>
          <w:szCs w:val="4"/>
        </w:rPr>
      </w:pPr>
    </w:p>
    <w:p w:rsidR="00407303" w:rsidRPr="00D95AB9" w:rsidRDefault="00D51D47">
      <w:pPr>
        <w:pStyle w:val="Title"/>
        <w:jc w:val="center"/>
        <w:rPr>
          <w:rFonts w:asciiTheme="minorHAnsi" w:hAnsiTheme="minorHAnsi" w:cstheme="minorHAnsi"/>
          <w:sz w:val="40"/>
          <w:szCs w:val="40"/>
        </w:rPr>
      </w:pPr>
      <w:r w:rsidRPr="00D95AB9">
        <w:rPr>
          <w:rFonts w:asciiTheme="minorHAnsi" w:hAnsiTheme="minorHAnsi" w:cstheme="minorHAnsi"/>
          <w:sz w:val="40"/>
          <w:szCs w:val="40"/>
        </w:rPr>
        <w:t>Standard Operating Procedure:</w:t>
      </w:r>
    </w:p>
    <w:p w:rsidR="00F42466" w:rsidRPr="00D95AB9" w:rsidRDefault="00D51D47" w:rsidP="00F42466">
      <w:pPr>
        <w:pStyle w:val="Title"/>
        <w:jc w:val="center"/>
        <w:rPr>
          <w:rFonts w:asciiTheme="minorHAnsi" w:hAnsiTheme="minorHAnsi" w:cstheme="minorHAnsi"/>
          <w:b/>
        </w:rPr>
      </w:pPr>
      <w:r w:rsidRPr="00D95AB9">
        <w:rPr>
          <w:rFonts w:asciiTheme="minorHAnsi" w:hAnsiTheme="minorHAnsi" w:cstheme="minorHAnsi"/>
          <w:b/>
        </w:rPr>
        <w:t>Guidelines on Population Based</w:t>
      </w:r>
    </w:p>
    <w:p w:rsidR="00407303" w:rsidRPr="00D95AB9" w:rsidRDefault="00D51D47">
      <w:pPr>
        <w:pStyle w:val="Title"/>
        <w:jc w:val="center"/>
        <w:rPr>
          <w:rFonts w:cstheme="minorHAnsi"/>
          <w:b/>
        </w:rPr>
      </w:pPr>
      <w:r w:rsidRPr="00D95AB9">
        <w:rPr>
          <w:rFonts w:asciiTheme="minorHAnsi" w:hAnsiTheme="minorHAnsi" w:cstheme="minorHAnsi"/>
          <w:b/>
        </w:rPr>
        <w:t>Cancer Survival Analysis</w:t>
      </w:r>
    </w:p>
    <w:p w:rsidR="00651448" w:rsidRDefault="00651448" w:rsidP="008C5ABB">
      <w:pPr>
        <w:rPr>
          <w:rFonts w:cstheme="minorHAnsi"/>
          <w:sz w:val="20"/>
          <w:szCs w:val="20"/>
        </w:rPr>
      </w:pPr>
    </w:p>
    <w:p w:rsidR="00651448" w:rsidRDefault="00651448" w:rsidP="008C5ABB">
      <w:pPr>
        <w:rPr>
          <w:rFonts w:cstheme="minorHAnsi"/>
          <w:sz w:val="20"/>
          <w:szCs w:val="20"/>
        </w:rPr>
      </w:pPr>
    </w:p>
    <w:p w:rsidR="00651448" w:rsidRDefault="00651448" w:rsidP="008C5ABB">
      <w:pPr>
        <w:rPr>
          <w:rFonts w:cstheme="minorHAnsi"/>
          <w:sz w:val="20"/>
          <w:szCs w:val="20"/>
        </w:rPr>
      </w:pPr>
    </w:p>
    <w:p w:rsidR="00E57818" w:rsidRPr="003F039F" w:rsidRDefault="00E57818" w:rsidP="008C5ABB">
      <w:pPr>
        <w:rPr>
          <w:rFonts w:cstheme="minorHAnsi"/>
          <w:sz w:val="20"/>
          <w:szCs w:val="20"/>
        </w:rPr>
      </w:pPr>
      <w:r w:rsidRPr="003F039F">
        <w:rPr>
          <w:rFonts w:cstheme="minorHAnsi"/>
          <w:sz w:val="20"/>
          <w:szCs w:val="20"/>
        </w:rPr>
        <w:t xml:space="preserve">This </w:t>
      </w:r>
      <w:r w:rsidR="00637FF1" w:rsidRPr="003F039F">
        <w:rPr>
          <w:rFonts w:cstheme="minorHAnsi"/>
          <w:sz w:val="20"/>
          <w:szCs w:val="20"/>
        </w:rPr>
        <w:t>SOP</w:t>
      </w:r>
      <w:r w:rsidRPr="003F039F">
        <w:rPr>
          <w:rFonts w:cstheme="minorHAnsi"/>
          <w:sz w:val="20"/>
          <w:szCs w:val="20"/>
        </w:rPr>
        <w:t xml:space="preserve"> </w:t>
      </w:r>
      <w:r w:rsidR="00EA3BFB" w:rsidRPr="003F039F">
        <w:rPr>
          <w:rFonts w:cstheme="minorHAnsi"/>
          <w:sz w:val="20"/>
          <w:szCs w:val="20"/>
        </w:rPr>
        <w:t xml:space="preserve">has been </w:t>
      </w:r>
      <w:r w:rsidR="004440DF" w:rsidRPr="003F039F">
        <w:rPr>
          <w:rFonts w:cstheme="minorHAnsi"/>
          <w:sz w:val="20"/>
          <w:szCs w:val="20"/>
        </w:rPr>
        <w:t>developed</w:t>
      </w:r>
      <w:r w:rsidRPr="003F039F">
        <w:rPr>
          <w:rFonts w:cstheme="minorHAnsi"/>
          <w:sz w:val="20"/>
          <w:szCs w:val="20"/>
        </w:rPr>
        <w:t xml:space="preserve"> by a subgroup of the UK</w:t>
      </w:r>
      <w:r w:rsidR="004D0921" w:rsidRPr="003F039F">
        <w:rPr>
          <w:rFonts w:cstheme="minorHAnsi"/>
          <w:sz w:val="20"/>
          <w:szCs w:val="20"/>
        </w:rPr>
        <w:t>I</w:t>
      </w:r>
      <w:r w:rsidRPr="003F039F">
        <w:rPr>
          <w:rFonts w:cstheme="minorHAnsi"/>
          <w:sz w:val="20"/>
          <w:szCs w:val="20"/>
        </w:rPr>
        <w:t xml:space="preserve">ACR Analysis Group, </w:t>
      </w:r>
      <w:r w:rsidR="00EA3BFB" w:rsidRPr="003F039F">
        <w:rPr>
          <w:rFonts w:cstheme="minorHAnsi"/>
          <w:sz w:val="20"/>
          <w:szCs w:val="20"/>
        </w:rPr>
        <w:t xml:space="preserve">with </w:t>
      </w:r>
      <w:r w:rsidR="00DA3180" w:rsidRPr="003F039F">
        <w:rPr>
          <w:rFonts w:cstheme="minorHAnsi"/>
          <w:sz w:val="20"/>
          <w:szCs w:val="20"/>
        </w:rPr>
        <w:t xml:space="preserve">important </w:t>
      </w:r>
      <w:r w:rsidR="00EA3BFB" w:rsidRPr="003F039F">
        <w:rPr>
          <w:rFonts w:cstheme="minorHAnsi"/>
          <w:sz w:val="20"/>
          <w:szCs w:val="20"/>
        </w:rPr>
        <w:t xml:space="preserve">contributions from </w:t>
      </w:r>
      <w:r w:rsidRPr="003F039F">
        <w:rPr>
          <w:rFonts w:cstheme="minorHAnsi"/>
          <w:sz w:val="20"/>
          <w:szCs w:val="20"/>
        </w:rPr>
        <w:t>Jason Poole</w:t>
      </w:r>
      <w:r w:rsidR="00747605" w:rsidRPr="003F039F">
        <w:rPr>
          <w:rFonts w:cstheme="minorHAnsi"/>
          <w:sz w:val="20"/>
          <w:szCs w:val="20"/>
          <w:vertAlign w:val="superscript"/>
        </w:rPr>
        <w:t>1</w:t>
      </w:r>
      <w:r w:rsidR="00747605" w:rsidRPr="003F039F">
        <w:rPr>
          <w:rFonts w:cstheme="minorHAnsi"/>
          <w:sz w:val="20"/>
          <w:szCs w:val="20"/>
        </w:rPr>
        <w:t xml:space="preserve"> (</w:t>
      </w:r>
      <w:r w:rsidR="00833298">
        <w:rPr>
          <w:rFonts w:cstheme="minorHAnsi"/>
          <w:sz w:val="20"/>
          <w:szCs w:val="20"/>
        </w:rPr>
        <w:t>co-</w:t>
      </w:r>
      <w:r w:rsidR="00747605" w:rsidRPr="003F039F">
        <w:rPr>
          <w:rFonts w:cstheme="minorHAnsi"/>
          <w:sz w:val="20"/>
          <w:szCs w:val="20"/>
        </w:rPr>
        <w:t>lead)</w:t>
      </w:r>
      <w:r w:rsidRPr="003F039F">
        <w:rPr>
          <w:rFonts w:cstheme="minorHAnsi"/>
          <w:sz w:val="20"/>
          <w:szCs w:val="20"/>
        </w:rPr>
        <w:t xml:space="preserve">, </w:t>
      </w:r>
      <w:proofErr w:type="spellStart"/>
      <w:r w:rsidR="00747605" w:rsidRPr="003F039F">
        <w:rPr>
          <w:rFonts w:cstheme="minorHAnsi"/>
          <w:sz w:val="20"/>
          <w:szCs w:val="20"/>
        </w:rPr>
        <w:t>Finian</w:t>
      </w:r>
      <w:proofErr w:type="spellEnd"/>
      <w:r w:rsidR="00747605" w:rsidRPr="003F039F">
        <w:rPr>
          <w:rFonts w:cstheme="minorHAnsi"/>
          <w:sz w:val="20"/>
          <w:szCs w:val="20"/>
        </w:rPr>
        <w:t xml:space="preserve"> Bannon</w:t>
      </w:r>
      <w:r w:rsidR="00747605" w:rsidRPr="003F039F">
        <w:rPr>
          <w:rFonts w:cstheme="minorHAnsi"/>
          <w:sz w:val="20"/>
          <w:szCs w:val="20"/>
          <w:vertAlign w:val="superscript"/>
        </w:rPr>
        <w:t>2</w:t>
      </w:r>
      <w:r w:rsidR="00833298" w:rsidRPr="003F039F">
        <w:rPr>
          <w:rFonts w:cstheme="minorHAnsi"/>
          <w:sz w:val="20"/>
          <w:szCs w:val="20"/>
        </w:rPr>
        <w:t>(</w:t>
      </w:r>
      <w:r w:rsidR="00833298">
        <w:rPr>
          <w:rFonts w:cstheme="minorHAnsi"/>
          <w:sz w:val="20"/>
          <w:szCs w:val="20"/>
        </w:rPr>
        <w:t>co-</w:t>
      </w:r>
      <w:r w:rsidR="00833298" w:rsidRPr="003F039F">
        <w:rPr>
          <w:rFonts w:cstheme="minorHAnsi"/>
          <w:sz w:val="20"/>
          <w:szCs w:val="20"/>
        </w:rPr>
        <w:t>lead), Sean McPhail</w:t>
      </w:r>
      <w:r w:rsidR="00833298">
        <w:rPr>
          <w:rFonts w:cstheme="minorHAnsi"/>
          <w:sz w:val="20"/>
          <w:szCs w:val="20"/>
        </w:rPr>
        <w:t xml:space="preserve"> (co-lead)</w:t>
      </w:r>
      <w:r w:rsidR="00833298">
        <w:rPr>
          <w:rFonts w:cstheme="minorHAnsi"/>
          <w:sz w:val="20"/>
          <w:szCs w:val="20"/>
          <w:vertAlign w:val="superscript"/>
        </w:rPr>
        <w:t>3</w:t>
      </w:r>
      <w:r w:rsidR="00833298">
        <w:rPr>
          <w:rFonts w:cstheme="minorHAnsi"/>
          <w:sz w:val="20"/>
          <w:szCs w:val="20"/>
        </w:rPr>
        <w:t>, M</w:t>
      </w:r>
      <w:r w:rsidR="00DA3180" w:rsidRPr="003F039F">
        <w:rPr>
          <w:rFonts w:cstheme="minorHAnsi"/>
          <w:sz w:val="20"/>
          <w:szCs w:val="20"/>
        </w:rPr>
        <w:t>atthew Barclay</w:t>
      </w:r>
      <w:r w:rsidR="00343AA6">
        <w:rPr>
          <w:rFonts w:cstheme="minorHAnsi"/>
          <w:sz w:val="20"/>
          <w:szCs w:val="20"/>
          <w:vertAlign w:val="superscript"/>
        </w:rPr>
        <w:t>4</w:t>
      </w:r>
      <w:r w:rsidR="00DA3180" w:rsidRPr="003F039F">
        <w:rPr>
          <w:rFonts w:cstheme="minorHAnsi"/>
          <w:sz w:val="20"/>
          <w:szCs w:val="20"/>
        </w:rPr>
        <w:t xml:space="preserve">, </w:t>
      </w:r>
      <w:r w:rsidRPr="003F039F">
        <w:rPr>
          <w:rFonts w:cstheme="minorHAnsi"/>
          <w:sz w:val="20"/>
          <w:szCs w:val="20"/>
        </w:rPr>
        <w:t>Michel Coleman</w:t>
      </w:r>
      <w:r w:rsidR="00343AA6">
        <w:rPr>
          <w:rFonts w:cstheme="minorHAnsi"/>
          <w:sz w:val="20"/>
          <w:szCs w:val="20"/>
          <w:vertAlign w:val="superscript"/>
        </w:rPr>
        <w:t>5</w:t>
      </w:r>
      <w:r w:rsidRPr="003F039F">
        <w:rPr>
          <w:rFonts w:cstheme="minorHAnsi"/>
          <w:sz w:val="20"/>
          <w:szCs w:val="20"/>
        </w:rPr>
        <w:t xml:space="preserve">, </w:t>
      </w:r>
      <w:r w:rsidR="00DA3180" w:rsidRPr="003F039F">
        <w:rPr>
          <w:rFonts w:cstheme="minorHAnsi"/>
          <w:sz w:val="20"/>
          <w:szCs w:val="20"/>
        </w:rPr>
        <w:t>Marta Emme</w:t>
      </w:r>
      <w:r w:rsidR="004507AB">
        <w:rPr>
          <w:rFonts w:cstheme="minorHAnsi"/>
          <w:sz w:val="20"/>
          <w:szCs w:val="20"/>
        </w:rPr>
        <w:t>t</w:t>
      </w:r>
      <w:r w:rsidR="00DA3180" w:rsidRPr="003F039F">
        <w:rPr>
          <w:rFonts w:cstheme="minorHAnsi"/>
          <w:sz w:val="20"/>
          <w:szCs w:val="20"/>
        </w:rPr>
        <w:t>t</w:t>
      </w:r>
      <w:r w:rsidR="00DA3180" w:rsidRPr="003F039F">
        <w:rPr>
          <w:rFonts w:cstheme="minorHAnsi"/>
          <w:sz w:val="20"/>
          <w:szCs w:val="20"/>
          <w:vertAlign w:val="superscript"/>
        </w:rPr>
        <w:t>1</w:t>
      </w:r>
      <w:r w:rsidR="00DA3180" w:rsidRPr="003F039F">
        <w:rPr>
          <w:rFonts w:cstheme="minorHAnsi"/>
          <w:sz w:val="20"/>
          <w:szCs w:val="20"/>
        </w:rPr>
        <w:t xml:space="preserve">, </w:t>
      </w:r>
      <w:r w:rsidRPr="003F039F">
        <w:rPr>
          <w:rFonts w:cstheme="minorHAnsi"/>
          <w:sz w:val="20"/>
          <w:szCs w:val="20"/>
        </w:rPr>
        <w:t>Tim Evans</w:t>
      </w:r>
      <w:r w:rsidRPr="003F039F">
        <w:rPr>
          <w:rFonts w:cstheme="minorHAnsi"/>
          <w:sz w:val="20"/>
          <w:szCs w:val="20"/>
          <w:vertAlign w:val="superscript"/>
        </w:rPr>
        <w:t>1</w:t>
      </w:r>
      <w:r w:rsidRPr="003F039F">
        <w:rPr>
          <w:rFonts w:cstheme="minorHAnsi"/>
          <w:sz w:val="20"/>
          <w:szCs w:val="20"/>
        </w:rPr>
        <w:t>, David Greenberg</w:t>
      </w:r>
      <w:r w:rsidR="00343AA6">
        <w:rPr>
          <w:rFonts w:cstheme="minorHAnsi"/>
          <w:sz w:val="20"/>
          <w:szCs w:val="20"/>
          <w:vertAlign w:val="superscript"/>
        </w:rPr>
        <w:t>6</w:t>
      </w:r>
      <w:r w:rsidRPr="003F039F">
        <w:rPr>
          <w:rFonts w:cstheme="minorHAnsi"/>
          <w:sz w:val="20"/>
          <w:szCs w:val="20"/>
        </w:rPr>
        <w:t>,  Ula Nur</w:t>
      </w:r>
      <w:r w:rsidR="00343AA6">
        <w:rPr>
          <w:rFonts w:cstheme="minorHAnsi"/>
          <w:sz w:val="20"/>
          <w:szCs w:val="20"/>
          <w:vertAlign w:val="superscript"/>
        </w:rPr>
        <w:t>5</w:t>
      </w:r>
      <w:r w:rsidRPr="003F039F">
        <w:rPr>
          <w:rFonts w:cstheme="minorHAnsi"/>
          <w:sz w:val="20"/>
          <w:szCs w:val="20"/>
        </w:rPr>
        <w:t xml:space="preserve">, </w:t>
      </w:r>
      <w:r w:rsidR="00747605" w:rsidRPr="003F039F">
        <w:rPr>
          <w:sz w:val="20"/>
          <w:szCs w:val="20"/>
        </w:rPr>
        <w:t>Nick Ormiston-Smith</w:t>
      </w:r>
      <w:r w:rsidR="00343AA6">
        <w:rPr>
          <w:rFonts w:cstheme="minorHAnsi"/>
          <w:sz w:val="20"/>
          <w:szCs w:val="20"/>
          <w:vertAlign w:val="superscript"/>
        </w:rPr>
        <w:t>7</w:t>
      </w:r>
      <w:r w:rsidRPr="003F039F">
        <w:rPr>
          <w:rFonts w:cstheme="minorHAnsi"/>
          <w:sz w:val="20"/>
          <w:szCs w:val="20"/>
        </w:rPr>
        <w:t>, Andy Pring</w:t>
      </w:r>
      <w:r w:rsidRPr="003F039F">
        <w:rPr>
          <w:rFonts w:cstheme="minorHAnsi"/>
          <w:sz w:val="20"/>
          <w:szCs w:val="20"/>
          <w:vertAlign w:val="superscript"/>
        </w:rPr>
        <w:t>1</w:t>
      </w:r>
      <w:r w:rsidRPr="003F039F">
        <w:rPr>
          <w:rFonts w:cstheme="minorHAnsi"/>
          <w:sz w:val="20"/>
          <w:szCs w:val="20"/>
        </w:rPr>
        <w:t>, Bernard Rachet</w:t>
      </w:r>
      <w:r w:rsidR="00343AA6">
        <w:rPr>
          <w:rFonts w:cstheme="minorHAnsi"/>
          <w:sz w:val="20"/>
          <w:szCs w:val="20"/>
          <w:vertAlign w:val="superscript"/>
        </w:rPr>
        <w:t>5</w:t>
      </w:r>
      <w:r w:rsidRPr="003F039F">
        <w:rPr>
          <w:rFonts w:cstheme="minorHAnsi"/>
          <w:sz w:val="20"/>
          <w:szCs w:val="20"/>
        </w:rPr>
        <w:t>, Rebecca Thomas</w:t>
      </w:r>
      <w:r w:rsidR="00343AA6">
        <w:rPr>
          <w:rFonts w:cstheme="minorHAnsi"/>
          <w:sz w:val="20"/>
          <w:szCs w:val="20"/>
          <w:vertAlign w:val="superscript"/>
        </w:rPr>
        <w:t>8</w:t>
      </w:r>
      <w:r w:rsidRPr="003F039F">
        <w:rPr>
          <w:rFonts w:cstheme="minorHAnsi"/>
          <w:sz w:val="20"/>
          <w:szCs w:val="20"/>
        </w:rPr>
        <w:t>, Sara</w:t>
      </w:r>
      <w:bookmarkStart w:id="0" w:name="_GoBack"/>
      <w:bookmarkEnd w:id="0"/>
      <w:r w:rsidRPr="003F039F">
        <w:rPr>
          <w:rFonts w:cstheme="minorHAnsi"/>
          <w:sz w:val="20"/>
          <w:szCs w:val="20"/>
        </w:rPr>
        <w:t>h Whitehead</w:t>
      </w:r>
      <w:r w:rsidR="00343AA6">
        <w:rPr>
          <w:rFonts w:cstheme="minorHAnsi"/>
          <w:sz w:val="20"/>
          <w:szCs w:val="20"/>
          <w:vertAlign w:val="superscript"/>
        </w:rPr>
        <w:t>9</w:t>
      </w:r>
      <w:r w:rsidRPr="003F039F">
        <w:rPr>
          <w:rFonts w:cstheme="minorHAnsi"/>
          <w:sz w:val="20"/>
          <w:szCs w:val="20"/>
        </w:rPr>
        <w:t>.</w:t>
      </w:r>
      <w:r w:rsidR="00EA3BFB" w:rsidRPr="003F039F">
        <w:rPr>
          <w:rFonts w:cstheme="minorHAnsi"/>
          <w:sz w:val="20"/>
          <w:szCs w:val="20"/>
        </w:rPr>
        <w:t xml:space="preserve"> The Analysis Group will maintain and update this document.</w:t>
      </w:r>
    </w:p>
    <w:p w:rsidR="00E57818" w:rsidRPr="003F039F" w:rsidRDefault="00E57818" w:rsidP="008C5ABB">
      <w:pPr>
        <w:rPr>
          <w:rFonts w:cstheme="minorHAnsi"/>
          <w:sz w:val="20"/>
          <w:szCs w:val="20"/>
        </w:rPr>
      </w:pPr>
      <w:r w:rsidRPr="003F039F">
        <w:rPr>
          <w:rFonts w:cstheme="minorHAnsi"/>
          <w:sz w:val="20"/>
          <w:szCs w:val="20"/>
          <w:vertAlign w:val="superscript"/>
        </w:rPr>
        <w:t>1</w:t>
      </w:r>
      <w:r w:rsidRPr="003F039F">
        <w:rPr>
          <w:rFonts w:cstheme="minorHAnsi"/>
          <w:sz w:val="20"/>
          <w:szCs w:val="20"/>
        </w:rPr>
        <w:t>Knowledge &amp; Intelligence, Public Health England</w:t>
      </w:r>
      <w:r w:rsidR="005C61FA" w:rsidRPr="003F039F">
        <w:rPr>
          <w:rFonts w:cstheme="minorHAnsi"/>
          <w:sz w:val="20"/>
          <w:szCs w:val="20"/>
        </w:rPr>
        <w:t xml:space="preserve"> (PHE)</w:t>
      </w:r>
      <w:r w:rsidRPr="003F039F">
        <w:rPr>
          <w:rFonts w:cstheme="minorHAnsi"/>
          <w:sz w:val="20"/>
          <w:szCs w:val="20"/>
        </w:rPr>
        <w:t xml:space="preserve">; </w:t>
      </w:r>
      <w:r w:rsidRPr="003F039F">
        <w:rPr>
          <w:rFonts w:cstheme="minorHAnsi"/>
          <w:sz w:val="20"/>
          <w:szCs w:val="20"/>
          <w:vertAlign w:val="superscript"/>
        </w:rPr>
        <w:t>2</w:t>
      </w:r>
      <w:r w:rsidR="00833298">
        <w:rPr>
          <w:rFonts w:cstheme="minorHAnsi"/>
          <w:sz w:val="20"/>
          <w:szCs w:val="20"/>
        </w:rPr>
        <w:t>Centre of Public Health, Queen’s University Belfast</w:t>
      </w:r>
      <w:r w:rsidR="00747605" w:rsidRPr="003F039F">
        <w:rPr>
          <w:rFonts w:cstheme="minorHAnsi"/>
          <w:sz w:val="20"/>
          <w:szCs w:val="20"/>
        </w:rPr>
        <w:t xml:space="preserve">; </w:t>
      </w:r>
      <w:r w:rsidR="00833298">
        <w:rPr>
          <w:rFonts w:cstheme="minorHAnsi"/>
          <w:sz w:val="20"/>
          <w:szCs w:val="20"/>
          <w:vertAlign w:val="superscript"/>
        </w:rPr>
        <w:t>3</w:t>
      </w:r>
      <w:r w:rsidR="00833298" w:rsidRPr="003F039F">
        <w:rPr>
          <w:rFonts w:cstheme="minorHAnsi"/>
          <w:sz w:val="20"/>
          <w:szCs w:val="20"/>
        </w:rPr>
        <w:t xml:space="preserve">National Cancer Intelligence Network, PHE; </w:t>
      </w:r>
      <w:r w:rsidR="00343AA6">
        <w:rPr>
          <w:rFonts w:cstheme="minorHAnsi"/>
          <w:sz w:val="20"/>
          <w:szCs w:val="20"/>
          <w:vertAlign w:val="superscript"/>
        </w:rPr>
        <w:t>4</w:t>
      </w:r>
      <w:r w:rsidR="00343AA6" w:rsidRPr="00343AA6">
        <w:rPr>
          <w:rFonts w:cstheme="minorHAnsi"/>
          <w:sz w:val="20"/>
          <w:szCs w:val="20"/>
        </w:rPr>
        <w:t>Cambridge Centre for Health Services Resea</w:t>
      </w:r>
      <w:r w:rsidR="00343AA6">
        <w:rPr>
          <w:rFonts w:cstheme="minorHAnsi"/>
          <w:sz w:val="20"/>
          <w:szCs w:val="20"/>
        </w:rPr>
        <w:t xml:space="preserve">rch, </w:t>
      </w:r>
      <w:r w:rsidR="00343AA6" w:rsidRPr="00343AA6">
        <w:rPr>
          <w:rFonts w:cstheme="minorHAnsi"/>
          <w:sz w:val="20"/>
          <w:szCs w:val="20"/>
        </w:rPr>
        <w:t>University of Cambridge School of Clinical Medicine</w:t>
      </w:r>
      <w:r w:rsidR="00343AA6">
        <w:rPr>
          <w:rFonts w:cstheme="minorHAnsi"/>
          <w:sz w:val="20"/>
          <w:szCs w:val="20"/>
        </w:rPr>
        <w:t xml:space="preserve">; </w:t>
      </w:r>
      <w:r w:rsidR="00343AA6">
        <w:rPr>
          <w:rFonts w:cstheme="minorHAnsi"/>
          <w:sz w:val="20"/>
          <w:szCs w:val="20"/>
          <w:vertAlign w:val="superscript"/>
        </w:rPr>
        <w:t>5</w:t>
      </w:r>
      <w:r w:rsidR="001133A9" w:rsidRPr="003F039F">
        <w:rPr>
          <w:rFonts w:cstheme="minorHAnsi"/>
          <w:sz w:val="20"/>
          <w:szCs w:val="20"/>
        </w:rPr>
        <w:t>Cancer Research UK C</w:t>
      </w:r>
      <w:r w:rsidRPr="003F039F">
        <w:rPr>
          <w:rFonts w:cstheme="minorHAnsi"/>
          <w:sz w:val="20"/>
          <w:szCs w:val="20"/>
        </w:rPr>
        <w:t>ancer Survival Group, London School of Hygiene &amp; Tropical Medicine;</w:t>
      </w:r>
      <w:r w:rsidR="00AD4618" w:rsidRPr="003F039F">
        <w:rPr>
          <w:rFonts w:cstheme="minorHAnsi"/>
          <w:sz w:val="20"/>
          <w:szCs w:val="20"/>
        </w:rPr>
        <w:t xml:space="preserve"> </w:t>
      </w:r>
      <w:r w:rsidR="00343AA6">
        <w:rPr>
          <w:rFonts w:cstheme="minorHAnsi"/>
          <w:sz w:val="20"/>
          <w:szCs w:val="20"/>
          <w:vertAlign w:val="superscript"/>
        </w:rPr>
        <w:t>6</w:t>
      </w:r>
      <w:r w:rsidR="00AD4618" w:rsidRPr="003F039F">
        <w:rPr>
          <w:rFonts w:cstheme="minorHAnsi"/>
          <w:sz w:val="20"/>
          <w:szCs w:val="20"/>
        </w:rPr>
        <w:t>National Cancer Registration Service, P</w:t>
      </w:r>
      <w:r w:rsidR="005C61FA" w:rsidRPr="003F039F">
        <w:rPr>
          <w:rFonts w:cstheme="minorHAnsi"/>
          <w:sz w:val="20"/>
          <w:szCs w:val="20"/>
        </w:rPr>
        <w:t>HE</w:t>
      </w:r>
      <w:r w:rsidR="00AD4618" w:rsidRPr="003F039F">
        <w:rPr>
          <w:rFonts w:cstheme="minorHAnsi"/>
          <w:sz w:val="20"/>
          <w:szCs w:val="20"/>
        </w:rPr>
        <w:t>;</w:t>
      </w:r>
      <w:r w:rsidRPr="003F039F">
        <w:rPr>
          <w:rFonts w:cstheme="minorHAnsi"/>
          <w:sz w:val="20"/>
          <w:szCs w:val="20"/>
        </w:rPr>
        <w:t xml:space="preserve"> </w:t>
      </w:r>
      <w:r w:rsidR="00343AA6">
        <w:rPr>
          <w:rFonts w:cstheme="minorHAnsi"/>
          <w:sz w:val="20"/>
          <w:szCs w:val="20"/>
          <w:vertAlign w:val="superscript"/>
        </w:rPr>
        <w:t>7</w:t>
      </w:r>
      <w:r w:rsidR="00747605" w:rsidRPr="003F039F">
        <w:rPr>
          <w:rFonts w:cstheme="minorHAnsi"/>
          <w:sz w:val="20"/>
          <w:szCs w:val="20"/>
        </w:rPr>
        <w:t xml:space="preserve">Cancer Research UK; </w:t>
      </w:r>
      <w:r w:rsidR="00343AA6">
        <w:rPr>
          <w:rFonts w:cstheme="minorHAnsi"/>
          <w:sz w:val="20"/>
          <w:szCs w:val="20"/>
          <w:vertAlign w:val="superscript"/>
        </w:rPr>
        <w:t>8</w:t>
      </w:r>
      <w:r w:rsidRPr="003F039F">
        <w:rPr>
          <w:rFonts w:cstheme="minorHAnsi"/>
          <w:sz w:val="20"/>
          <w:szCs w:val="20"/>
        </w:rPr>
        <w:t xml:space="preserve">Welsh Cancer Intelligence and Surveillance Unit; </w:t>
      </w:r>
      <w:r w:rsidR="00343AA6">
        <w:rPr>
          <w:rFonts w:cstheme="minorHAnsi"/>
          <w:sz w:val="20"/>
          <w:szCs w:val="20"/>
          <w:vertAlign w:val="superscript"/>
        </w:rPr>
        <w:t>9</w:t>
      </w:r>
      <w:r w:rsidR="00DA3180" w:rsidRPr="003F039F">
        <w:rPr>
          <w:rFonts w:cstheme="minorHAnsi"/>
          <w:sz w:val="20"/>
          <w:szCs w:val="20"/>
        </w:rPr>
        <w:t>National Statistician’s Office (previously H</w:t>
      </w:r>
      <w:r w:rsidRPr="003F039F">
        <w:rPr>
          <w:rFonts w:cstheme="minorHAnsi"/>
          <w:sz w:val="20"/>
          <w:szCs w:val="20"/>
        </w:rPr>
        <w:t>ealth and Life Events Division, Office for National Statistics</w:t>
      </w:r>
      <w:r w:rsidR="00DA3180" w:rsidRPr="003F039F">
        <w:rPr>
          <w:rFonts w:cstheme="minorHAnsi"/>
          <w:sz w:val="20"/>
          <w:szCs w:val="20"/>
        </w:rPr>
        <w:t>)</w:t>
      </w:r>
      <w:r w:rsidRPr="003F039F">
        <w:rPr>
          <w:rFonts w:cstheme="minorHAnsi"/>
          <w:sz w:val="20"/>
          <w:szCs w:val="20"/>
        </w:rPr>
        <w:t>.</w:t>
      </w:r>
    </w:p>
    <w:p w:rsidR="00E57818" w:rsidRPr="003F039F" w:rsidRDefault="00D51D47" w:rsidP="008C5ABB">
      <w:pPr>
        <w:spacing w:after="0"/>
        <w:rPr>
          <w:rFonts w:cstheme="minorHAnsi"/>
          <w:sz w:val="20"/>
          <w:szCs w:val="20"/>
        </w:rPr>
      </w:pPr>
      <w:r w:rsidRPr="003F039F">
        <w:rPr>
          <w:rFonts w:cstheme="minorHAnsi"/>
          <w:sz w:val="20"/>
          <w:szCs w:val="20"/>
        </w:rPr>
        <w:t>Further information on the content of this SOP is available from your regional or national cancer/public health intelligence lead. Their contact details are available from the UKIACR website</w:t>
      </w:r>
      <w:r w:rsidR="00833298">
        <w:rPr>
          <w:rFonts w:cstheme="minorHAnsi"/>
          <w:sz w:val="20"/>
          <w:szCs w:val="20"/>
        </w:rPr>
        <w:t xml:space="preserve"> (</w:t>
      </w:r>
      <w:r w:rsidR="00833298" w:rsidRPr="00833298">
        <w:rPr>
          <w:rFonts w:cstheme="minorHAnsi"/>
          <w:sz w:val="20"/>
          <w:szCs w:val="20"/>
        </w:rPr>
        <w:t>http://www.ukiacr.org/</w:t>
      </w:r>
      <w:r w:rsidR="00833298">
        <w:rPr>
          <w:rFonts w:cstheme="minorHAnsi"/>
          <w:sz w:val="20"/>
          <w:szCs w:val="20"/>
        </w:rPr>
        <w:t>)</w:t>
      </w:r>
      <w:r w:rsidR="00DA3180" w:rsidRPr="003F039F">
        <w:rPr>
          <w:rFonts w:cstheme="minorHAnsi"/>
          <w:i/>
          <w:sz w:val="20"/>
          <w:szCs w:val="20"/>
        </w:rPr>
        <w:t>.</w:t>
      </w:r>
    </w:p>
    <w:p w:rsidR="00515428" w:rsidRPr="00D95AB9" w:rsidRDefault="00515428" w:rsidP="008C5ABB">
      <w:pPr>
        <w:spacing w:after="0"/>
        <w:rPr>
          <w:rFonts w:cstheme="minorHAnsi"/>
          <w:b/>
          <w:sz w:val="28"/>
          <w:szCs w:val="28"/>
        </w:rPr>
      </w:pPr>
    </w:p>
    <w:p w:rsidR="00833298" w:rsidRDefault="00833298">
      <w:pPr>
        <w:rPr>
          <w:rFonts w:cstheme="minorHAnsi"/>
          <w:b/>
          <w:sz w:val="32"/>
          <w:szCs w:val="32"/>
          <w:u w:val="single"/>
        </w:rPr>
      </w:pPr>
      <w:r>
        <w:rPr>
          <w:rFonts w:cstheme="minorHAnsi"/>
          <w:b/>
          <w:sz w:val="32"/>
          <w:szCs w:val="32"/>
          <w:u w:val="single"/>
        </w:rPr>
        <w:br w:type="page"/>
      </w:r>
    </w:p>
    <w:sdt>
      <w:sdtPr>
        <w:rPr>
          <w:rFonts w:asciiTheme="minorHAnsi" w:eastAsiaTheme="minorEastAsia" w:hAnsiTheme="minorHAnsi" w:cstheme="minorBidi"/>
          <w:b w:val="0"/>
          <w:bCs w:val="0"/>
          <w:color w:val="auto"/>
          <w:sz w:val="22"/>
          <w:szCs w:val="22"/>
          <w:lang w:val="en-GB" w:eastAsia="en-GB"/>
        </w:rPr>
        <w:id w:val="2039774357"/>
        <w:docPartObj>
          <w:docPartGallery w:val="Table of Contents"/>
          <w:docPartUnique/>
        </w:docPartObj>
      </w:sdtPr>
      <w:sdtEndPr>
        <w:rPr>
          <w:noProof/>
        </w:rPr>
      </w:sdtEndPr>
      <w:sdtContent>
        <w:p w:rsidR="00833298" w:rsidRDefault="00833298">
          <w:pPr>
            <w:pStyle w:val="TOCHeading"/>
          </w:pPr>
          <w:r>
            <w:t>Contents</w:t>
          </w:r>
        </w:p>
        <w:p w:rsidR="00651448" w:rsidRDefault="00833298">
          <w:pPr>
            <w:pStyle w:val="TOC2"/>
            <w:tabs>
              <w:tab w:val="right" w:leader="dot" w:pos="9016"/>
            </w:tabs>
            <w:rPr>
              <w:noProof/>
            </w:rPr>
          </w:pPr>
          <w:r>
            <w:fldChar w:fldCharType="begin"/>
          </w:r>
          <w:r>
            <w:instrText xml:space="preserve"> TOC \o "1-3" \h \z \u </w:instrText>
          </w:r>
          <w:r>
            <w:fldChar w:fldCharType="separate"/>
          </w:r>
          <w:hyperlink w:anchor="_Toc419803806" w:history="1">
            <w:r w:rsidR="00651448" w:rsidRPr="00982992">
              <w:rPr>
                <w:rStyle w:val="Hyperlink"/>
                <w:noProof/>
              </w:rPr>
              <w:t>Aim</w:t>
            </w:r>
            <w:r w:rsidR="00651448">
              <w:rPr>
                <w:noProof/>
                <w:webHidden/>
              </w:rPr>
              <w:tab/>
            </w:r>
            <w:r w:rsidR="00651448">
              <w:rPr>
                <w:noProof/>
                <w:webHidden/>
              </w:rPr>
              <w:fldChar w:fldCharType="begin"/>
            </w:r>
            <w:r w:rsidR="00651448">
              <w:rPr>
                <w:noProof/>
                <w:webHidden/>
              </w:rPr>
              <w:instrText xml:space="preserve"> PAGEREF _Toc419803806 \h </w:instrText>
            </w:r>
            <w:r w:rsidR="00651448">
              <w:rPr>
                <w:noProof/>
                <w:webHidden/>
              </w:rPr>
            </w:r>
            <w:r w:rsidR="00651448">
              <w:rPr>
                <w:noProof/>
                <w:webHidden/>
              </w:rPr>
              <w:fldChar w:fldCharType="separate"/>
            </w:r>
            <w:r w:rsidR="00F80C92">
              <w:rPr>
                <w:noProof/>
                <w:webHidden/>
              </w:rPr>
              <w:t>3</w:t>
            </w:r>
            <w:r w:rsidR="00651448">
              <w:rPr>
                <w:noProof/>
                <w:webHidden/>
              </w:rPr>
              <w:fldChar w:fldCharType="end"/>
            </w:r>
          </w:hyperlink>
        </w:p>
        <w:p w:rsidR="00651448" w:rsidRDefault="00E979FC">
          <w:pPr>
            <w:pStyle w:val="TOC2"/>
            <w:tabs>
              <w:tab w:val="right" w:leader="dot" w:pos="9016"/>
            </w:tabs>
            <w:rPr>
              <w:noProof/>
            </w:rPr>
          </w:pPr>
          <w:hyperlink w:anchor="_Toc419803807" w:history="1">
            <w:r w:rsidR="00651448" w:rsidRPr="00982992">
              <w:rPr>
                <w:rStyle w:val="Hyperlink"/>
                <w:noProof/>
              </w:rPr>
              <w:t>Introduction</w:t>
            </w:r>
            <w:r w:rsidR="00651448">
              <w:rPr>
                <w:noProof/>
                <w:webHidden/>
              </w:rPr>
              <w:tab/>
            </w:r>
            <w:r w:rsidR="00651448">
              <w:rPr>
                <w:noProof/>
                <w:webHidden/>
              </w:rPr>
              <w:fldChar w:fldCharType="begin"/>
            </w:r>
            <w:r w:rsidR="00651448">
              <w:rPr>
                <w:noProof/>
                <w:webHidden/>
              </w:rPr>
              <w:instrText xml:space="preserve"> PAGEREF _Toc419803807 \h </w:instrText>
            </w:r>
            <w:r w:rsidR="00651448">
              <w:rPr>
                <w:noProof/>
                <w:webHidden/>
              </w:rPr>
            </w:r>
            <w:r w:rsidR="00651448">
              <w:rPr>
                <w:noProof/>
                <w:webHidden/>
              </w:rPr>
              <w:fldChar w:fldCharType="separate"/>
            </w:r>
            <w:r w:rsidR="00F80C92">
              <w:rPr>
                <w:noProof/>
                <w:webHidden/>
              </w:rPr>
              <w:t>3</w:t>
            </w:r>
            <w:r w:rsidR="00651448">
              <w:rPr>
                <w:noProof/>
                <w:webHidden/>
              </w:rPr>
              <w:fldChar w:fldCharType="end"/>
            </w:r>
          </w:hyperlink>
        </w:p>
        <w:p w:rsidR="00651448" w:rsidRDefault="00E979FC">
          <w:pPr>
            <w:pStyle w:val="TOC2"/>
            <w:tabs>
              <w:tab w:val="right" w:leader="dot" w:pos="9016"/>
            </w:tabs>
            <w:rPr>
              <w:noProof/>
            </w:rPr>
          </w:pPr>
          <w:hyperlink w:anchor="_Toc419803808" w:history="1">
            <w:r w:rsidR="00651448" w:rsidRPr="00982992">
              <w:rPr>
                <w:rStyle w:val="Hyperlink"/>
                <w:noProof/>
              </w:rPr>
              <w:t>Methods of estimating net survival</w:t>
            </w:r>
            <w:r w:rsidR="00651448">
              <w:rPr>
                <w:noProof/>
                <w:webHidden/>
              </w:rPr>
              <w:tab/>
            </w:r>
            <w:r w:rsidR="00651448">
              <w:rPr>
                <w:noProof/>
                <w:webHidden/>
              </w:rPr>
              <w:fldChar w:fldCharType="begin"/>
            </w:r>
            <w:r w:rsidR="00651448">
              <w:rPr>
                <w:noProof/>
                <w:webHidden/>
              </w:rPr>
              <w:instrText xml:space="preserve"> PAGEREF _Toc419803808 \h </w:instrText>
            </w:r>
            <w:r w:rsidR="00651448">
              <w:rPr>
                <w:noProof/>
                <w:webHidden/>
              </w:rPr>
            </w:r>
            <w:r w:rsidR="00651448">
              <w:rPr>
                <w:noProof/>
                <w:webHidden/>
              </w:rPr>
              <w:fldChar w:fldCharType="separate"/>
            </w:r>
            <w:r w:rsidR="00F80C92">
              <w:rPr>
                <w:noProof/>
                <w:webHidden/>
              </w:rPr>
              <w:t>5</w:t>
            </w:r>
            <w:r w:rsidR="00651448">
              <w:rPr>
                <w:noProof/>
                <w:webHidden/>
              </w:rPr>
              <w:fldChar w:fldCharType="end"/>
            </w:r>
          </w:hyperlink>
        </w:p>
        <w:p w:rsidR="00651448" w:rsidRDefault="00E979FC">
          <w:pPr>
            <w:pStyle w:val="TOC3"/>
            <w:tabs>
              <w:tab w:val="right" w:leader="dot" w:pos="9016"/>
            </w:tabs>
            <w:rPr>
              <w:noProof/>
            </w:rPr>
          </w:pPr>
          <w:hyperlink w:anchor="_Toc419803809" w:history="1">
            <w:r w:rsidR="00651448" w:rsidRPr="00982992">
              <w:rPr>
                <w:rStyle w:val="Hyperlink"/>
                <w:noProof/>
              </w:rPr>
              <w:t>Introduction</w:t>
            </w:r>
            <w:r w:rsidR="00651448">
              <w:rPr>
                <w:noProof/>
                <w:webHidden/>
              </w:rPr>
              <w:tab/>
            </w:r>
            <w:r w:rsidR="00651448">
              <w:rPr>
                <w:noProof/>
                <w:webHidden/>
              </w:rPr>
              <w:fldChar w:fldCharType="begin"/>
            </w:r>
            <w:r w:rsidR="00651448">
              <w:rPr>
                <w:noProof/>
                <w:webHidden/>
              </w:rPr>
              <w:instrText xml:space="preserve"> PAGEREF _Toc419803809 \h </w:instrText>
            </w:r>
            <w:r w:rsidR="00651448">
              <w:rPr>
                <w:noProof/>
                <w:webHidden/>
              </w:rPr>
            </w:r>
            <w:r w:rsidR="00651448">
              <w:rPr>
                <w:noProof/>
                <w:webHidden/>
              </w:rPr>
              <w:fldChar w:fldCharType="separate"/>
            </w:r>
            <w:r w:rsidR="00F80C92">
              <w:rPr>
                <w:noProof/>
                <w:webHidden/>
              </w:rPr>
              <w:t>5</w:t>
            </w:r>
            <w:r w:rsidR="00651448">
              <w:rPr>
                <w:noProof/>
                <w:webHidden/>
              </w:rPr>
              <w:fldChar w:fldCharType="end"/>
            </w:r>
          </w:hyperlink>
        </w:p>
        <w:p w:rsidR="00651448" w:rsidRDefault="00E979FC">
          <w:pPr>
            <w:pStyle w:val="TOC3"/>
            <w:tabs>
              <w:tab w:val="right" w:leader="dot" w:pos="9016"/>
            </w:tabs>
            <w:rPr>
              <w:noProof/>
            </w:rPr>
          </w:pPr>
          <w:hyperlink w:anchor="_Toc419803810" w:history="1">
            <w:r w:rsidR="00651448" w:rsidRPr="00982992">
              <w:rPr>
                <w:rStyle w:val="Hyperlink"/>
                <w:noProof/>
              </w:rPr>
              <w:t>Observable net survival</w:t>
            </w:r>
            <w:r w:rsidR="00651448">
              <w:rPr>
                <w:noProof/>
                <w:webHidden/>
              </w:rPr>
              <w:tab/>
            </w:r>
            <w:r w:rsidR="00651448">
              <w:rPr>
                <w:noProof/>
                <w:webHidden/>
              </w:rPr>
              <w:fldChar w:fldCharType="begin"/>
            </w:r>
            <w:r w:rsidR="00651448">
              <w:rPr>
                <w:noProof/>
                <w:webHidden/>
              </w:rPr>
              <w:instrText xml:space="preserve"> PAGEREF _Toc419803810 \h </w:instrText>
            </w:r>
            <w:r w:rsidR="00651448">
              <w:rPr>
                <w:noProof/>
                <w:webHidden/>
              </w:rPr>
            </w:r>
            <w:r w:rsidR="00651448">
              <w:rPr>
                <w:noProof/>
                <w:webHidden/>
              </w:rPr>
              <w:fldChar w:fldCharType="separate"/>
            </w:r>
            <w:r w:rsidR="00F80C92">
              <w:rPr>
                <w:noProof/>
                <w:webHidden/>
              </w:rPr>
              <w:t>5</w:t>
            </w:r>
            <w:r w:rsidR="00651448">
              <w:rPr>
                <w:noProof/>
                <w:webHidden/>
              </w:rPr>
              <w:fldChar w:fldCharType="end"/>
            </w:r>
          </w:hyperlink>
        </w:p>
        <w:p w:rsidR="00651448" w:rsidRDefault="00E979FC">
          <w:pPr>
            <w:pStyle w:val="TOC3"/>
            <w:tabs>
              <w:tab w:val="right" w:leader="dot" w:pos="9016"/>
            </w:tabs>
            <w:rPr>
              <w:noProof/>
            </w:rPr>
          </w:pPr>
          <w:hyperlink w:anchor="_Toc419803811" w:history="1">
            <w:r w:rsidR="00651448" w:rsidRPr="00982992">
              <w:rPr>
                <w:rStyle w:val="Hyperlink"/>
                <w:noProof/>
              </w:rPr>
              <w:t>Relative survival</w:t>
            </w:r>
            <w:r w:rsidR="00651448">
              <w:rPr>
                <w:noProof/>
                <w:webHidden/>
              </w:rPr>
              <w:tab/>
            </w:r>
            <w:r w:rsidR="00651448">
              <w:rPr>
                <w:noProof/>
                <w:webHidden/>
              </w:rPr>
              <w:fldChar w:fldCharType="begin"/>
            </w:r>
            <w:r w:rsidR="00651448">
              <w:rPr>
                <w:noProof/>
                <w:webHidden/>
              </w:rPr>
              <w:instrText xml:space="preserve"> PAGEREF _Toc419803811 \h </w:instrText>
            </w:r>
            <w:r w:rsidR="00651448">
              <w:rPr>
                <w:noProof/>
                <w:webHidden/>
              </w:rPr>
            </w:r>
            <w:r w:rsidR="00651448">
              <w:rPr>
                <w:noProof/>
                <w:webHidden/>
              </w:rPr>
              <w:fldChar w:fldCharType="separate"/>
            </w:r>
            <w:r w:rsidR="00F80C92">
              <w:rPr>
                <w:noProof/>
                <w:webHidden/>
              </w:rPr>
              <w:t>5</w:t>
            </w:r>
            <w:r w:rsidR="00651448">
              <w:rPr>
                <w:noProof/>
                <w:webHidden/>
              </w:rPr>
              <w:fldChar w:fldCharType="end"/>
            </w:r>
          </w:hyperlink>
        </w:p>
        <w:p w:rsidR="00651448" w:rsidRDefault="00E979FC">
          <w:pPr>
            <w:pStyle w:val="TOC3"/>
            <w:tabs>
              <w:tab w:val="right" w:leader="dot" w:pos="9016"/>
            </w:tabs>
            <w:rPr>
              <w:noProof/>
            </w:rPr>
          </w:pPr>
          <w:hyperlink w:anchor="_Toc419803812" w:history="1">
            <w:r w:rsidR="00651448" w:rsidRPr="00982992">
              <w:rPr>
                <w:rStyle w:val="Hyperlink"/>
                <w:noProof/>
              </w:rPr>
              <w:t>Pohar-perme net survival estimator</w:t>
            </w:r>
            <w:r w:rsidR="00651448">
              <w:rPr>
                <w:noProof/>
                <w:webHidden/>
              </w:rPr>
              <w:tab/>
            </w:r>
            <w:r w:rsidR="00651448">
              <w:rPr>
                <w:noProof/>
                <w:webHidden/>
              </w:rPr>
              <w:fldChar w:fldCharType="begin"/>
            </w:r>
            <w:r w:rsidR="00651448">
              <w:rPr>
                <w:noProof/>
                <w:webHidden/>
              </w:rPr>
              <w:instrText xml:space="preserve"> PAGEREF _Toc419803812 \h </w:instrText>
            </w:r>
            <w:r w:rsidR="00651448">
              <w:rPr>
                <w:noProof/>
                <w:webHidden/>
              </w:rPr>
            </w:r>
            <w:r w:rsidR="00651448">
              <w:rPr>
                <w:noProof/>
                <w:webHidden/>
              </w:rPr>
              <w:fldChar w:fldCharType="separate"/>
            </w:r>
            <w:r w:rsidR="00F80C92">
              <w:rPr>
                <w:noProof/>
                <w:webHidden/>
              </w:rPr>
              <w:t>6</w:t>
            </w:r>
            <w:r w:rsidR="00651448">
              <w:rPr>
                <w:noProof/>
                <w:webHidden/>
              </w:rPr>
              <w:fldChar w:fldCharType="end"/>
            </w:r>
          </w:hyperlink>
        </w:p>
        <w:p w:rsidR="00651448" w:rsidRDefault="00E979FC">
          <w:pPr>
            <w:pStyle w:val="TOC3"/>
            <w:tabs>
              <w:tab w:val="right" w:leader="dot" w:pos="9016"/>
            </w:tabs>
            <w:rPr>
              <w:noProof/>
            </w:rPr>
          </w:pPr>
          <w:hyperlink w:anchor="_Toc419803813" w:history="1">
            <w:r w:rsidR="00651448" w:rsidRPr="00982992">
              <w:rPr>
                <w:rStyle w:val="Hyperlink"/>
                <w:noProof/>
              </w:rPr>
              <w:t>Modelling approach to net survival estimation</w:t>
            </w:r>
            <w:r w:rsidR="00651448">
              <w:rPr>
                <w:noProof/>
                <w:webHidden/>
              </w:rPr>
              <w:tab/>
            </w:r>
            <w:r w:rsidR="00651448">
              <w:rPr>
                <w:noProof/>
                <w:webHidden/>
              </w:rPr>
              <w:fldChar w:fldCharType="begin"/>
            </w:r>
            <w:r w:rsidR="00651448">
              <w:rPr>
                <w:noProof/>
                <w:webHidden/>
              </w:rPr>
              <w:instrText xml:space="preserve"> PAGEREF _Toc419803813 \h </w:instrText>
            </w:r>
            <w:r w:rsidR="00651448">
              <w:rPr>
                <w:noProof/>
                <w:webHidden/>
              </w:rPr>
            </w:r>
            <w:r w:rsidR="00651448">
              <w:rPr>
                <w:noProof/>
                <w:webHidden/>
              </w:rPr>
              <w:fldChar w:fldCharType="separate"/>
            </w:r>
            <w:r w:rsidR="00F80C92">
              <w:rPr>
                <w:noProof/>
                <w:webHidden/>
              </w:rPr>
              <w:t>7</w:t>
            </w:r>
            <w:r w:rsidR="00651448">
              <w:rPr>
                <w:noProof/>
                <w:webHidden/>
              </w:rPr>
              <w:fldChar w:fldCharType="end"/>
            </w:r>
          </w:hyperlink>
        </w:p>
        <w:p w:rsidR="00651448" w:rsidRDefault="00E979FC">
          <w:pPr>
            <w:pStyle w:val="TOC2"/>
            <w:tabs>
              <w:tab w:val="right" w:leader="dot" w:pos="9016"/>
            </w:tabs>
            <w:rPr>
              <w:noProof/>
            </w:rPr>
          </w:pPr>
          <w:hyperlink w:anchor="_Toc419803814" w:history="1">
            <w:r w:rsidR="00651448" w:rsidRPr="00982992">
              <w:rPr>
                <w:rStyle w:val="Hyperlink"/>
                <w:noProof/>
              </w:rPr>
              <w:t>Types of survival estimates</w:t>
            </w:r>
            <w:r w:rsidR="00651448">
              <w:rPr>
                <w:noProof/>
                <w:webHidden/>
              </w:rPr>
              <w:tab/>
            </w:r>
            <w:r w:rsidR="00651448">
              <w:rPr>
                <w:noProof/>
                <w:webHidden/>
              </w:rPr>
              <w:fldChar w:fldCharType="begin"/>
            </w:r>
            <w:r w:rsidR="00651448">
              <w:rPr>
                <w:noProof/>
                <w:webHidden/>
              </w:rPr>
              <w:instrText xml:space="preserve"> PAGEREF _Toc419803814 \h </w:instrText>
            </w:r>
            <w:r w:rsidR="00651448">
              <w:rPr>
                <w:noProof/>
                <w:webHidden/>
              </w:rPr>
            </w:r>
            <w:r w:rsidR="00651448">
              <w:rPr>
                <w:noProof/>
                <w:webHidden/>
              </w:rPr>
              <w:fldChar w:fldCharType="separate"/>
            </w:r>
            <w:r w:rsidR="00F80C92">
              <w:rPr>
                <w:noProof/>
                <w:webHidden/>
              </w:rPr>
              <w:t>8</w:t>
            </w:r>
            <w:r w:rsidR="00651448">
              <w:rPr>
                <w:noProof/>
                <w:webHidden/>
              </w:rPr>
              <w:fldChar w:fldCharType="end"/>
            </w:r>
          </w:hyperlink>
        </w:p>
        <w:p w:rsidR="00651448" w:rsidRDefault="00E979FC">
          <w:pPr>
            <w:pStyle w:val="TOC3"/>
            <w:tabs>
              <w:tab w:val="right" w:leader="dot" w:pos="9016"/>
            </w:tabs>
            <w:rPr>
              <w:noProof/>
            </w:rPr>
          </w:pPr>
          <w:hyperlink w:anchor="_Toc419803815" w:history="1">
            <w:r w:rsidR="00651448" w:rsidRPr="00982992">
              <w:rPr>
                <w:rStyle w:val="Hyperlink"/>
                <w:noProof/>
              </w:rPr>
              <w:t>‘Cohort’ approach</w:t>
            </w:r>
            <w:r w:rsidR="00651448">
              <w:rPr>
                <w:noProof/>
                <w:webHidden/>
              </w:rPr>
              <w:tab/>
            </w:r>
            <w:r w:rsidR="00651448">
              <w:rPr>
                <w:noProof/>
                <w:webHidden/>
              </w:rPr>
              <w:fldChar w:fldCharType="begin"/>
            </w:r>
            <w:r w:rsidR="00651448">
              <w:rPr>
                <w:noProof/>
                <w:webHidden/>
              </w:rPr>
              <w:instrText xml:space="preserve"> PAGEREF _Toc419803815 \h </w:instrText>
            </w:r>
            <w:r w:rsidR="00651448">
              <w:rPr>
                <w:noProof/>
                <w:webHidden/>
              </w:rPr>
            </w:r>
            <w:r w:rsidR="00651448">
              <w:rPr>
                <w:noProof/>
                <w:webHidden/>
              </w:rPr>
              <w:fldChar w:fldCharType="separate"/>
            </w:r>
            <w:r w:rsidR="00F80C92">
              <w:rPr>
                <w:noProof/>
                <w:webHidden/>
              </w:rPr>
              <w:t>9</w:t>
            </w:r>
            <w:r w:rsidR="00651448">
              <w:rPr>
                <w:noProof/>
                <w:webHidden/>
              </w:rPr>
              <w:fldChar w:fldCharType="end"/>
            </w:r>
          </w:hyperlink>
        </w:p>
        <w:p w:rsidR="00651448" w:rsidRDefault="00E979FC">
          <w:pPr>
            <w:pStyle w:val="TOC3"/>
            <w:tabs>
              <w:tab w:val="right" w:leader="dot" w:pos="9016"/>
            </w:tabs>
            <w:rPr>
              <w:noProof/>
            </w:rPr>
          </w:pPr>
          <w:hyperlink w:anchor="_Toc419803816" w:history="1">
            <w:r w:rsidR="00651448" w:rsidRPr="00982992">
              <w:rPr>
                <w:rStyle w:val="Hyperlink"/>
                <w:noProof/>
              </w:rPr>
              <w:t>‘Complete’ approach</w:t>
            </w:r>
            <w:r w:rsidR="00651448">
              <w:rPr>
                <w:noProof/>
                <w:webHidden/>
              </w:rPr>
              <w:tab/>
            </w:r>
            <w:r w:rsidR="00651448">
              <w:rPr>
                <w:noProof/>
                <w:webHidden/>
              </w:rPr>
              <w:fldChar w:fldCharType="begin"/>
            </w:r>
            <w:r w:rsidR="00651448">
              <w:rPr>
                <w:noProof/>
                <w:webHidden/>
              </w:rPr>
              <w:instrText xml:space="preserve"> PAGEREF _Toc419803816 \h </w:instrText>
            </w:r>
            <w:r w:rsidR="00651448">
              <w:rPr>
                <w:noProof/>
                <w:webHidden/>
              </w:rPr>
            </w:r>
            <w:r w:rsidR="00651448">
              <w:rPr>
                <w:noProof/>
                <w:webHidden/>
              </w:rPr>
              <w:fldChar w:fldCharType="separate"/>
            </w:r>
            <w:r w:rsidR="00F80C92">
              <w:rPr>
                <w:noProof/>
                <w:webHidden/>
              </w:rPr>
              <w:t>9</w:t>
            </w:r>
            <w:r w:rsidR="00651448">
              <w:rPr>
                <w:noProof/>
                <w:webHidden/>
              </w:rPr>
              <w:fldChar w:fldCharType="end"/>
            </w:r>
          </w:hyperlink>
        </w:p>
        <w:p w:rsidR="00651448" w:rsidRDefault="00E979FC">
          <w:pPr>
            <w:pStyle w:val="TOC3"/>
            <w:tabs>
              <w:tab w:val="right" w:leader="dot" w:pos="9016"/>
            </w:tabs>
            <w:rPr>
              <w:noProof/>
            </w:rPr>
          </w:pPr>
          <w:hyperlink w:anchor="_Toc419803817" w:history="1">
            <w:r w:rsidR="00651448" w:rsidRPr="00982992">
              <w:rPr>
                <w:rStyle w:val="Hyperlink"/>
                <w:noProof/>
              </w:rPr>
              <w:t>Period approach</w:t>
            </w:r>
            <w:r w:rsidR="00651448">
              <w:rPr>
                <w:noProof/>
                <w:webHidden/>
              </w:rPr>
              <w:tab/>
            </w:r>
            <w:r w:rsidR="00651448">
              <w:rPr>
                <w:noProof/>
                <w:webHidden/>
              </w:rPr>
              <w:fldChar w:fldCharType="begin"/>
            </w:r>
            <w:r w:rsidR="00651448">
              <w:rPr>
                <w:noProof/>
                <w:webHidden/>
              </w:rPr>
              <w:instrText xml:space="preserve"> PAGEREF _Toc419803817 \h </w:instrText>
            </w:r>
            <w:r w:rsidR="00651448">
              <w:rPr>
                <w:noProof/>
                <w:webHidden/>
              </w:rPr>
            </w:r>
            <w:r w:rsidR="00651448">
              <w:rPr>
                <w:noProof/>
                <w:webHidden/>
              </w:rPr>
              <w:fldChar w:fldCharType="separate"/>
            </w:r>
            <w:r w:rsidR="00F80C92">
              <w:rPr>
                <w:noProof/>
                <w:webHidden/>
              </w:rPr>
              <w:t>9</w:t>
            </w:r>
            <w:r w:rsidR="00651448">
              <w:rPr>
                <w:noProof/>
                <w:webHidden/>
              </w:rPr>
              <w:fldChar w:fldCharType="end"/>
            </w:r>
          </w:hyperlink>
        </w:p>
        <w:p w:rsidR="00651448" w:rsidRDefault="00E979FC">
          <w:pPr>
            <w:pStyle w:val="TOC3"/>
            <w:tabs>
              <w:tab w:val="right" w:leader="dot" w:pos="9016"/>
            </w:tabs>
            <w:rPr>
              <w:noProof/>
            </w:rPr>
          </w:pPr>
          <w:hyperlink w:anchor="_Toc419803818" w:history="1">
            <w:r w:rsidR="00651448" w:rsidRPr="00982992">
              <w:rPr>
                <w:rStyle w:val="Hyperlink"/>
                <w:noProof/>
              </w:rPr>
              <w:t>Hybrid approach</w:t>
            </w:r>
            <w:r w:rsidR="00651448">
              <w:rPr>
                <w:noProof/>
                <w:webHidden/>
              </w:rPr>
              <w:tab/>
            </w:r>
            <w:r w:rsidR="00651448">
              <w:rPr>
                <w:noProof/>
                <w:webHidden/>
              </w:rPr>
              <w:fldChar w:fldCharType="begin"/>
            </w:r>
            <w:r w:rsidR="00651448">
              <w:rPr>
                <w:noProof/>
                <w:webHidden/>
              </w:rPr>
              <w:instrText xml:space="preserve"> PAGEREF _Toc419803818 \h </w:instrText>
            </w:r>
            <w:r w:rsidR="00651448">
              <w:rPr>
                <w:noProof/>
                <w:webHidden/>
              </w:rPr>
            </w:r>
            <w:r w:rsidR="00651448">
              <w:rPr>
                <w:noProof/>
                <w:webHidden/>
              </w:rPr>
              <w:fldChar w:fldCharType="separate"/>
            </w:r>
            <w:r w:rsidR="00F80C92">
              <w:rPr>
                <w:noProof/>
                <w:webHidden/>
              </w:rPr>
              <w:t>10</w:t>
            </w:r>
            <w:r w:rsidR="00651448">
              <w:rPr>
                <w:noProof/>
                <w:webHidden/>
              </w:rPr>
              <w:fldChar w:fldCharType="end"/>
            </w:r>
          </w:hyperlink>
        </w:p>
        <w:p w:rsidR="00651448" w:rsidRDefault="00E979FC">
          <w:pPr>
            <w:pStyle w:val="TOC2"/>
            <w:tabs>
              <w:tab w:val="right" w:leader="dot" w:pos="9016"/>
            </w:tabs>
            <w:rPr>
              <w:noProof/>
            </w:rPr>
          </w:pPr>
          <w:hyperlink w:anchor="_Toc419803819" w:history="1">
            <w:r w:rsidR="00651448" w:rsidRPr="00982992">
              <w:rPr>
                <w:rStyle w:val="Hyperlink"/>
                <w:noProof/>
              </w:rPr>
              <w:t>Data preparation for survival analysis</w:t>
            </w:r>
            <w:r w:rsidR="00651448">
              <w:rPr>
                <w:noProof/>
                <w:webHidden/>
              </w:rPr>
              <w:tab/>
            </w:r>
            <w:r w:rsidR="00651448">
              <w:rPr>
                <w:noProof/>
                <w:webHidden/>
              </w:rPr>
              <w:fldChar w:fldCharType="begin"/>
            </w:r>
            <w:r w:rsidR="00651448">
              <w:rPr>
                <w:noProof/>
                <w:webHidden/>
              </w:rPr>
              <w:instrText xml:space="preserve"> PAGEREF _Toc419803819 \h </w:instrText>
            </w:r>
            <w:r w:rsidR="00651448">
              <w:rPr>
                <w:noProof/>
                <w:webHidden/>
              </w:rPr>
            </w:r>
            <w:r w:rsidR="00651448">
              <w:rPr>
                <w:noProof/>
                <w:webHidden/>
              </w:rPr>
              <w:fldChar w:fldCharType="separate"/>
            </w:r>
            <w:r w:rsidR="00F80C92">
              <w:rPr>
                <w:noProof/>
                <w:webHidden/>
              </w:rPr>
              <w:t>11</w:t>
            </w:r>
            <w:r w:rsidR="00651448">
              <w:rPr>
                <w:noProof/>
                <w:webHidden/>
              </w:rPr>
              <w:fldChar w:fldCharType="end"/>
            </w:r>
          </w:hyperlink>
        </w:p>
        <w:p w:rsidR="00651448" w:rsidRDefault="00E979FC">
          <w:pPr>
            <w:pStyle w:val="TOC3"/>
            <w:tabs>
              <w:tab w:val="right" w:leader="dot" w:pos="9016"/>
            </w:tabs>
            <w:rPr>
              <w:noProof/>
            </w:rPr>
          </w:pPr>
          <w:hyperlink w:anchor="_Toc419803820" w:history="1">
            <w:r w:rsidR="00651448" w:rsidRPr="00982992">
              <w:rPr>
                <w:rStyle w:val="Hyperlink"/>
                <w:noProof/>
              </w:rPr>
              <w:t>Data quality</w:t>
            </w:r>
            <w:r w:rsidR="00651448">
              <w:rPr>
                <w:noProof/>
                <w:webHidden/>
              </w:rPr>
              <w:tab/>
            </w:r>
            <w:r w:rsidR="00651448">
              <w:rPr>
                <w:noProof/>
                <w:webHidden/>
              </w:rPr>
              <w:fldChar w:fldCharType="begin"/>
            </w:r>
            <w:r w:rsidR="00651448">
              <w:rPr>
                <w:noProof/>
                <w:webHidden/>
              </w:rPr>
              <w:instrText xml:space="preserve"> PAGEREF _Toc419803820 \h </w:instrText>
            </w:r>
            <w:r w:rsidR="00651448">
              <w:rPr>
                <w:noProof/>
                <w:webHidden/>
              </w:rPr>
            </w:r>
            <w:r w:rsidR="00651448">
              <w:rPr>
                <w:noProof/>
                <w:webHidden/>
              </w:rPr>
              <w:fldChar w:fldCharType="separate"/>
            </w:r>
            <w:r w:rsidR="00F80C92">
              <w:rPr>
                <w:noProof/>
                <w:webHidden/>
              </w:rPr>
              <w:t>11</w:t>
            </w:r>
            <w:r w:rsidR="00651448">
              <w:rPr>
                <w:noProof/>
                <w:webHidden/>
              </w:rPr>
              <w:fldChar w:fldCharType="end"/>
            </w:r>
          </w:hyperlink>
        </w:p>
        <w:p w:rsidR="00651448" w:rsidRDefault="00E979FC">
          <w:pPr>
            <w:pStyle w:val="TOC3"/>
            <w:tabs>
              <w:tab w:val="right" w:leader="dot" w:pos="9016"/>
            </w:tabs>
            <w:rPr>
              <w:noProof/>
            </w:rPr>
          </w:pPr>
          <w:hyperlink w:anchor="_Toc419803821" w:history="1">
            <w:r w:rsidR="00651448" w:rsidRPr="00982992">
              <w:rPr>
                <w:rStyle w:val="Hyperlink"/>
                <w:noProof/>
              </w:rPr>
              <w:t>Inclusion and exclusion criteria</w:t>
            </w:r>
            <w:r w:rsidR="00651448">
              <w:rPr>
                <w:noProof/>
                <w:webHidden/>
              </w:rPr>
              <w:tab/>
            </w:r>
            <w:r w:rsidR="00651448">
              <w:rPr>
                <w:noProof/>
                <w:webHidden/>
              </w:rPr>
              <w:fldChar w:fldCharType="begin"/>
            </w:r>
            <w:r w:rsidR="00651448">
              <w:rPr>
                <w:noProof/>
                <w:webHidden/>
              </w:rPr>
              <w:instrText xml:space="preserve"> PAGEREF _Toc419803821 \h </w:instrText>
            </w:r>
            <w:r w:rsidR="00651448">
              <w:rPr>
                <w:noProof/>
                <w:webHidden/>
              </w:rPr>
            </w:r>
            <w:r w:rsidR="00651448">
              <w:rPr>
                <w:noProof/>
                <w:webHidden/>
              </w:rPr>
              <w:fldChar w:fldCharType="separate"/>
            </w:r>
            <w:r w:rsidR="00F80C92">
              <w:rPr>
                <w:noProof/>
                <w:webHidden/>
              </w:rPr>
              <w:t>11</w:t>
            </w:r>
            <w:r w:rsidR="00651448">
              <w:rPr>
                <w:noProof/>
                <w:webHidden/>
              </w:rPr>
              <w:fldChar w:fldCharType="end"/>
            </w:r>
          </w:hyperlink>
        </w:p>
        <w:p w:rsidR="00651448" w:rsidRDefault="00E979FC">
          <w:pPr>
            <w:pStyle w:val="TOC2"/>
            <w:tabs>
              <w:tab w:val="right" w:leader="dot" w:pos="9016"/>
            </w:tabs>
            <w:rPr>
              <w:noProof/>
            </w:rPr>
          </w:pPr>
          <w:hyperlink w:anchor="_Toc419803822" w:history="1">
            <w:r w:rsidR="00651448" w:rsidRPr="00982992">
              <w:rPr>
                <w:rStyle w:val="Hyperlink"/>
                <w:noProof/>
              </w:rPr>
              <w:t>Life-tables</w:t>
            </w:r>
            <w:r w:rsidR="00651448">
              <w:rPr>
                <w:noProof/>
                <w:webHidden/>
              </w:rPr>
              <w:tab/>
            </w:r>
            <w:r w:rsidR="00651448">
              <w:rPr>
                <w:noProof/>
                <w:webHidden/>
              </w:rPr>
              <w:fldChar w:fldCharType="begin"/>
            </w:r>
            <w:r w:rsidR="00651448">
              <w:rPr>
                <w:noProof/>
                <w:webHidden/>
              </w:rPr>
              <w:instrText xml:space="preserve"> PAGEREF _Toc419803822 \h </w:instrText>
            </w:r>
            <w:r w:rsidR="00651448">
              <w:rPr>
                <w:noProof/>
                <w:webHidden/>
              </w:rPr>
            </w:r>
            <w:r w:rsidR="00651448">
              <w:rPr>
                <w:noProof/>
                <w:webHidden/>
              </w:rPr>
              <w:fldChar w:fldCharType="separate"/>
            </w:r>
            <w:r w:rsidR="00F80C92">
              <w:rPr>
                <w:noProof/>
                <w:webHidden/>
              </w:rPr>
              <w:t>12</w:t>
            </w:r>
            <w:r w:rsidR="00651448">
              <w:rPr>
                <w:noProof/>
                <w:webHidden/>
              </w:rPr>
              <w:fldChar w:fldCharType="end"/>
            </w:r>
          </w:hyperlink>
        </w:p>
        <w:p w:rsidR="00651448" w:rsidRDefault="00E979FC">
          <w:pPr>
            <w:pStyle w:val="TOC2"/>
            <w:tabs>
              <w:tab w:val="right" w:leader="dot" w:pos="9016"/>
            </w:tabs>
            <w:rPr>
              <w:noProof/>
            </w:rPr>
          </w:pPr>
          <w:hyperlink w:anchor="_Toc419803823" w:history="1">
            <w:r w:rsidR="00651448" w:rsidRPr="00982992">
              <w:rPr>
                <w:rStyle w:val="Hyperlink"/>
                <w:noProof/>
              </w:rPr>
              <w:t>Interval cut points</w:t>
            </w:r>
            <w:r w:rsidR="00651448">
              <w:rPr>
                <w:noProof/>
                <w:webHidden/>
              </w:rPr>
              <w:tab/>
            </w:r>
            <w:r w:rsidR="00651448">
              <w:rPr>
                <w:noProof/>
                <w:webHidden/>
              </w:rPr>
              <w:fldChar w:fldCharType="begin"/>
            </w:r>
            <w:r w:rsidR="00651448">
              <w:rPr>
                <w:noProof/>
                <w:webHidden/>
              </w:rPr>
              <w:instrText xml:space="preserve"> PAGEREF _Toc419803823 \h </w:instrText>
            </w:r>
            <w:r w:rsidR="00651448">
              <w:rPr>
                <w:noProof/>
                <w:webHidden/>
              </w:rPr>
            </w:r>
            <w:r w:rsidR="00651448">
              <w:rPr>
                <w:noProof/>
                <w:webHidden/>
              </w:rPr>
              <w:fldChar w:fldCharType="separate"/>
            </w:r>
            <w:r w:rsidR="00F80C92">
              <w:rPr>
                <w:noProof/>
                <w:webHidden/>
              </w:rPr>
              <w:t>13</w:t>
            </w:r>
            <w:r w:rsidR="00651448">
              <w:rPr>
                <w:noProof/>
                <w:webHidden/>
              </w:rPr>
              <w:fldChar w:fldCharType="end"/>
            </w:r>
          </w:hyperlink>
        </w:p>
        <w:p w:rsidR="00651448" w:rsidRDefault="00E979FC">
          <w:pPr>
            <w:pStyle w:val="TOC2"/>
            <w:tabs>
              <w:tab w:val="right" w:leader="dot" w:pos="9016"/>
            </w:tabs>
            <w:rPr>
              <w:noProof/>
            </w:rPr>
          </w:pPr>
          <w:hyperlink w:anchor="_Toc419803824" w:history="1">
            <w:r w:rsidR="00651448" w:rsidRPr="00982992">
              <w:rPr>
                <w:rStyle w:val="Hyperlink"/>
                <w:noProof/>
              </w:rPr>
              <w:t>Age-standardisation</w:t>
            </w:r>
            <w:r w:rsidR="00651448">
              <w:rPr>
                <w:noProof/>
                <w:webHidden/>
              </w:rPr>
              <w:tab/>
            </w:r>
            <w:r w:rsidR="00651448">
              <w:rPr>
                <w:noProof/>
                <w:webHidden/>
              </w:rPr>
              <w:fldChar w:fldCharType="begin"/>
            </w:r>
            <w:r w:rsidR="00651448">
              <w:rPr>
                <w:noProof/>
                <w:webHidden/>
              </w:rPr>
              <w:instrText xml:space="preserve"> PAGEREF _Toc419803824 \h </w:instrText>
            </w:r>
            <w:r w:rsidR="00651448">
              <w:rPr>
                <w:noProof/>
                <w:webHidden/>
              </w:rPr>
            </w:r>
            <w:r w:rsidR="00651448">
              <w:rPr>
                <w:noProof/>
                <w:webHidden/>
              </w:rPr>
              <w:fldChar w:fldCharType="separate"/>
            </w:r>
            <w:r w:rsidR="00F80C92">
              <w:rPr>
                <w:noProof/>
                <w:webHidden/>
              </w:rPr>
              <w:t>14</w:t>
            </w:r>
            <w:r w:rsidR="00651448">
              <w:rPr>
                <w:noProof/>
                <w:webHidden/>
              </w:rPr>
              <w:fldChar w:fldCharType="end"/>
            </w:r>
          </w:hyperlink>
        </w:p>
        <w:p w:rsidR="00651448" w:rsidRDefault="00E979FC">
          <w:pPr>
            <w:pStyle w:val="TOC2"/>
            <w:tabs>
              <w:tab w:val="right" w:leader="dot" w:pos="9016"/>
            </w:tabs>
            <w:rPr>
              <w:noProof/>
            </w:rPr>
          </w:pPr>
          <w:hyperlink w:anchor="_Toc419803825" w:history="1">
            <w:r w:rsidR="00651448" w:rsidRPr="00982992">
              <w:rPr>
                <w:rStyle w:val="Hyperlink"/>
                <w:noProof/>
              </w:rPr>
              <w:t>Software and worked examples</w:t>
            </w:r>
            <w:r w:rsidR="00651448">
              <w:rPr>
                <w:noProof/>
                <w:webHidden/>
              </w:rPr>
              <w:tab/>
            </w:r>
            <w:r w:rsidR="00651448">
              <w:rPr>
                <w:noProof/>
                <w:webHidden/>
              </w:rPr>
              <w:fldChar w:fldCharType="begin"/>
            </w:r>
            <w:r w:rsidR="00651448">
              <w:rPr>
                <w:noProof/>
                <w:webHidden/>
              </w:rPr>
              <w:instrText xml:space="preserve"> PAGEREF _Toc419803825 \h </w:instrText>
            </w:r>
            <w:r w:rsidR="00651448">
              <w:rPr>
                <w:noProof/>
                <w:webHidden/>
              </w:rPr>
            </w:r>
            <w:r w:rsidR="00651448">
              <w:rPr>
                <w:noProof/>
                <w:webHidden/>
              </w:rPr>
              <w:fldChar w:fldCharType="separate"/>
            </w:r>
            <w:r w:rsidR="00F80C92">
              <w:rPr>
                <w:noProof/>
                <w:webHidden/>
              </w:rPr>
              <w:t>16</w:t>
            </w:r>
            <w:r w:rsidR="00651448">
              <w:rPr>
                <w:noProof/>
                <w:webHidden/>
              </w:rPr>
              <w:fldChar w:fldCharType="end"/>
            </w:r>
          </w:hyperlink>
        </w:p>
        <w:p w:rsidR="00651448" w:rsidRDefault="00E979FC">
          <w:pPr>
            <w:pStyle w:val="TOC2"/>
            <w:tabs>
              <w:tab w:val="right" w:leader="dot" w:pos="9016"/>
            </w:tabs>
            <w:rPr>
              <w:noProof/>
            </w:rPr>
          </w:pPr>
          <w:hyperlink w:anchor="_Toc419803826" w:history="1">
            <w:r w:rsidR="00651448" w:rsidRPr="00982992">
              <w:rPr>
                <w:rStyle w:val="Hyperlink"/>
                <w:noProof/>
              </w:rPr>
              <w:t>Secondary measures of survival</w:t>
            </w:r>
            <w:r w:rsidR="00651448">
              <w:rPr>
                <w:noProof/>
                <w:webHidden/>
              </w:rPr>
              <w:tab/>
            </w:r>
            <w:r w:rsidR="00651448">
              <w:rPr>
                <w:noProof/>
                <w:webHidden/>
              </w:rPr>
              <w:fldChar w:fldCharType="begin"/>
            </w:r>
            <w:r w:rsidR="00651448">
              <w:rPr>
                <w:noProof/>
                <w:webHidden/>
              </w:rPr>
              <w:instrText xml:space="preserve"> PAGEREF _Toc419803826 \h </w:instrText>
            </w:r>
            <w:r w:rsidR="00651448">
              <w:rPr>
                <w:noProof/>
                <w:webHidden/>
              </w:rPr>
            </w:r>
            <w:r w:rsidR="00651448">
              <w:rPr>
                <w:noProof/>
                <w:webHidden/>
              </w:rPr>
              <w:fldChar w:fldCharType="separate"/>
            </w:r>
            <w:r w:rsidR="00F80C92">
              <w:rPr>
                <w:noProof/>
                <w:webHidden/>
              </w:rPr>
              <w:t>17</w:t>
            </w:r>
            <w:r w:rsidR="00651448">
              <w:rPr>
                <w:noProof/>
                <w:webHidden/>
              </w:rPr>
              <w:fldChar w:fldCharType="end"/>
            </w:r>
          </w:hyperlink>
        </w:p>
        <w:p w:rsidR="00651448" w:rsidRDefault="00E979FC">
          <w:pPr>
            <w:pStyle w:val="TOC3"/>
            <w:tabs>
              <w:tab w:val="right" w:leader="dot" w:pos="9016"/>
            </w:tabs>
            <w:rPr>
              <w:noProof/>
            </w:rPr>
          </w:pPr>
          <w:hyperlink w:anchor="_Toc419803827" w:history="1">
            <w:r w:rsidR="00651448" w:rsidRPr="00982992">
              <w:rPr>
                <w:rStyle w:val="Hyperlink"/>
                <w:noProof/>
              </w:rPr>
              <w:t>Avoidable deaths</w:t>
            </w:r>
            <w:r w:rsidR="00651448">
              <w:rPr>
                <w:noProof/>
                <w:webHidden/>
              </w:rPr>
              <w:tab/>
            </w:r>
            <w:r w:rsidR="00651448">
              <w:rPr>
                <w:noProof/>
                <w:webHidden/>
              </w:rPr>
              <w:fldChar w:fldCharType="begin"/>
            </w:r>
            <w:r w:rsidR="00651448">
              <w:rPr>
                <w:noProof/>
                <w:webHidden/>
              </w:rPr>
              <w:instrText xml:space="preserve"> PAGEREF _Toc419803827 \h </w:instrText>
            </w:r>
            <w:r w:rsidR="00651448">
              <w:rPr>
                <w:noProof/>
                <w:webHidden/>
              </w:rPr>
            </w:r>
            <w:r w:rsidR="00651448">
              <w:rPr>
                <w:noProof/>
                <w:webHidden/>
              </w:rPr>
              <w:fldChar w:fldCharType="separate"/>
            </w:r>
            <w:r w:rsidR="00F80C92">
              <w:rPr>
                <w:noProof/>
                <w:webHidden/>
              </w:rPr>
              <w:t>17</w:t>
            </w:r>
            <w:r w:rsidR="00651448">
              <w:rPr>
                <w:noProof/>
                <w:webHidden/>
              </w:rPr>
              <w:fldChar w:fldCharType="end"/>
            </w:r>
          </w:hyperlink>
        </w:p>
        <w:p w:rsidR="00651448" w:rsidRDefault="00E979FC">
          <w:pPr>
            <w:pStyle w:val="TOC3"/>
            <w:tabs>
              <w:tab w:val="right" w:leader="dot" w:pos="9016"/>
            </w:tabs>
            <w:rPr>
              <w:noProof/>
            </w:rPr>
          </w:pPr>
          <w:hyperlink w:anchor="_Toc419803828" w:history="1">
            <w:r w:rsidR="00651448" w:rsidRPr="00982992">
              <w:rPr>
                <w:rStyle w:val="Hyperlink"/>
                <w:noProof/>
              </w:rPr>
              <w:t>Estimating “cure” from cancer</w:t>
            </w:r>
            <w:r w:rsidR="00651448">
              <w:rPr>
                <w:noProof/>
                <w:webHidden/>
              </w:rPr>
              <w:tab/>
            </w:r>
            <w:r w:rsidR="00651448">
              <w:rPr>
                <w:noProof/>
                <w:webHidden/>
              </w:rPr>
              <w:fldChar w:fldCharType="begin"/>
            </w:r>
            <w:r w:rsidR="00651448">
              <w:rPr>
                <w:noProof/>
                <w:webHidden/>
              </w:rPr>
              <w:instrText xml:space="preserve"> PAGEREF _Toc419803828 \h </w:instrText>
            </w:r>
            <w:r w:rsidR="00651448">
              <w:rPr>
                <w:noProof/>
                <w:webHidden/>
              </w:rPr>
            </w:r>
            <w:r w:rsidR="00651448">
              <w:rPr>
                <w:noProof/>
                <w:webHidden/>
              </w:rPr>
              <w:fldChar w:fldCharType="separate"/>
            </w:r>
            <w:r w:rsidR="00F80C92">
              <w:rPr>
                <w:noProof/>
                <w:webHidden/>
              </w:rPr>
              <w:t>17</w:t>
            </w:r>
            <w:r w:rsidR="00651448">
              <w:rPr>
                <w:noProof/>
                <w:webHidden/>
              </w:rPr>
              <w:fldChar w:fldCharType="end"/>
            </w:r>
          </w:hyperlink>
        </w:p>
        <w:p w:rsidR="00651448" w:rsidRDefault="00E979FC">
          <w:pPr>
            <w:pStyle w:val="TOC2"/>
            <w:tabs>
              <w:tab w:val="right" w:leader="dot" w:pos="9016"/>
            </w:tabs>
            <w:rPr>
              <w:noProof/>
            </w:rPr>
          </w:pPr>
          <w:hyperlink w:anchor="_Toc419803829" w:history="1">
            <w:r w:rsidR="00651448" w:rsidRPr="00982992">
              <w:rPr>
                <w:rStyle w:val="Hyperlink"/>
                <w:noProof/>
              </w:rPr>
              <w:t>Training</w:t>
            </w:r>
            <w:r w:rsidR="00651448">
              <w:rPr>
                <w:noProof/>
                <w:webHidden/>
              </w:rPr>
              <w:tab/>
            </w:r>
            <w:r w:rsidR="00651448">
              <w:rPr>
                <w:noProof/>
                <w:webHidden/>
              </w:rPr>
              <w:fldChar w:fldCharType="begin"/>
            </w:r>
            <w:r w:rsidR="00651448">
              <w:rPr>
                <w:noProof/>
                <w:webHidden/>
              </w:rPr>
              <w:instrText xml:space="preserve"> PAGEREF _Toc419803829 \h </w:instrText>
            </w:r>
            <w:r w:rsidR="00651448">
              <w:rPr>
                <w:noProof/>
                <w:webHidden/>
              </w:rPr>
            </w:r>
            <w:r w:rsidR="00651448">
              <w:rPr>
                <w:noProof/>
                <w:webHidden/>
              </w:rPr>
              <w:fldChar w:fldCharType="separate"/>
            </w:r>
            <w:r w:rsidR="00F80C92">
              <w:rPr>
                <w:noProof/>
                <w:webHidden/>
              </w:rPr>
              <w:t>18</w:t>
            </w:r>
            <w:r w:rsidR="00651448">
              <w:rPr>
                <w:noProof/>
                <w:webHidden/>
              </w:rPr>
              <w:fldChar w:fldCharType="end"/>
            </w:r>
          </w:hyperlink>
        </w:p>
        <w:p w:rsidR="00651448" w:rsidRDefault="00E979FC">
          <w:pPr>
            <w:pStyle w:val="TOC2"/>
            <w:tabs>
              <w:tab w:val="right" w:leader="dot" w:pos="9016"/>
            </w:tabs>
            <w:rPr>
              <w:noProof/>
            </w:rPr>
          </w:pPr>
          <w:hyperlink w:anchor="_Toc419803830" w:history="1">
            <w:r w:rsidR="00651448" w:rsidRPr="00982992">
              <w:rPr>
                <w:rStyle w:val="Hyperlink"/>
                <w:noProof/>
              </w:rPr>
              <w:t>References</w:t>
            </w:r>
            <w:r w:rsidR="00651448">
              <w:rPr>
                <w:noProof/>
                <w:webHidden/>
              </w:rPr>
              <w:tab/>
            </w:r>
            <w:r w:rsidR="00651448">
              <w:rPr>
                <w:noProof/>
                <w:webHidden/>
              </w:rPr>
              <w:fldChar w:fldCharType="begin"/>
            </w:r>
            <w:r w:rsidR="00651448">
              <w:rPr>
                <w:noProof/>
                <w:webHidden/>
              </w:rPr>
              <w:instrText xml:space="preserve"> PAGEREF _Toc419803830 \h </w:instrText>
            </w:r>
            <w:r w:rsidR="00651448">
              <w:rPr>
                <w:noProof/>
                <w:webHidden/>
              </w:rPr>
            </w:r>
            <w:r w:rsidR="00651448">
              <w:rPr>
                <w:noProof/>
                <w:webHidden/>
              </w:rPr>
              <w:fldChar w:fldCharType="separate"/>
            </w:r>
            <w:r w:rsidR="00F80C92">
              <w:rPr>
                <w:noProof/>
                <w:webHidden/>
              </w:rPr>
              <w:t>19</w:t>
            </w:r>
            <w:r w:rsidR="00651448">
              <w:rPr>
                <w:noProof/>
                <w:webHidden/>
              </w:rPr>
              <w:fldChar w:fldCharType="end"/>
            </w:r>
          </w:hyperlink>
        </w:p>
        <w:p w:rsidR="00651448" w:rsidRDefault="00E979FC">
          <w:pPr>
            <w:pStyle w:val="TOC2"/>
            <w:tabs>
              <w:tab w:val="right" w:leader="dot" w:pos="9016"/>
            </w:tabs>
            <w:rPr>
              <w:noProof/>
            </w:rPr>
          </w:pPr>
          <w:hyperlink w:anchor="_Toc419803831" w:history="1">
            <w:r w:rsidR="00651448" w:rsidRPr="00982992">
              <w:rPr>
                <w:rStyle w:val="Hyperlink"/>
                <w:noProof/>
              </w:rPr>
              <w:t>Appendix 1: PHE cancer survival defaults – for survival analyses performed in 2015/16.</w:t>
            </w:r>
            <w:r w:rsidR="00651448">
              <w:rPr>
                <w:noProof/>
                <w:webHidden/>
              </w:rPr>
              <w:tab/>
            </w:r>
            <w:r w:rsidR="00651448">
              <w:rPr>
                <w:noProof/>
                <w:webHidden/>
              </w:rPr>
              <w:fldChar w:fldCharType="begin"/>
            </w:r>
            <w:r w:rsidR="00651448">
              <w:rPr>
                <w:noProof/>
                <w:webHidden/>
              </w:rPr>
              <w:instrText xml:space="preserve"> PAGEREF _Toc419803831 \h </w:instrText>
            </w:r>
            <w:r w:rsidR="00651448">
              <w:rPr>
                <w:noProof/>
                <w:webHidden/>
              </w:rPr>
            </w:r>
            <w:r w:rsidR="00651448">
              <w:rPr>
                <w:noProof/>
                <w:webHidden/>
              </w:rPr>
              <w:fldChar w:fldCharType="separate"/>
            </w:r>
            <w:r w:rsidR="00F80C92">
              <w:rPr>
                <w:noProof/>
                <w:webHidden/>
              </w:rPr>
              <w:t>22</w:t>
            </w:r>
            <w:r w:rsidR="00651448">
              <w:rPr>
                <w:noProof/>
                <w:webHidden/>
              </w:rPr>
              <w:fldChar w:fldCharType="end"/>
            </w:r>
          </w:hyperlink>
        </w:p>
        <w:p w:rsidR="00833298" w:rsidRDefault="00833298">
          <w:r>
            <w:rPr>
              <w:b/>
              <w:bCs/>
              <w:noProof/>
            </w:rPr>
            <w:fldChar w:fldCharType="end"/>
          </w:r>
        </w:p>
      </w:sdtContent>
    </w:sdt>
    <w:p w:rsidR="00833298" w:rsidRDefault="00833298">
      <w:pPr>
        <w:rPr>
          <w:rFonts w:cstheme="minorHAnsi"/>
          <w:b/>
          <w:sz w:val="32"/>
          <w:szCs w:val="32"/>
          <w:u w:val="single"/>
        </w:rPr>
      </w:pPr>
      <w:r>
        <w:rPr>
          <w:rFonts w:cstheme="minorHAnsi"/>
          <w:b/>
          <w:sz w:val="32"/>
          <w:szCs w:val="32"/>
          <w:u w:val="single"/>
        </w:rPr>
        <w:br w:type="page"/>
      </w:r>
    </w:p>
    <w:p w:rsidR="008B41FB" w:rsidRPr="00F72DBD" w:rsidRDefault="007B13E6" w:rsidP="00651448">
      <w:pPr>
        <w:pStyle w:val="Heading2"/>
      </w:pPr>
      <w:bookmarkStart w:id="1" w:name="_Toc419803806"/>
      <w:r w:rsidRPr="007B13E6">
        <w:lastRenderedPageBreak/>
        <w:t>Aim</w:t>
      </w:r>
      <w:bookmarkEnd w:id="1"/>
    </w:p>
    <w:p w:rsidR="006837E8" w:rsidRDefault="002A0528" w:rsidP="0014021A">
      <w:pPr>
        <w:jc w:val="both"/>
        <w:rPr>
          <w:rFonts w:cstheme="minorHAnsi"/>
        </w:rPr>
      </w:pPr>
      <w:r w:rsidRPr="00D95AB9">
        <w:rPr>
          <w:rFonts w:cstheme="minorHAnsi"/>
        </w:rPr>
        <w:t xml:space="preserve">There are many different </w:t>
      </w:r>
      <w:r w:rsidR="00510C28" w:rsidRPr="00D95AB9">
        <w:rPr>
          <w:rFonts w:cstheme="minorHAnsi"/>
        </w:rPr>
        <w:t xml:space="preserve">methods and </w:t>
      </w:r>
      <w:r w:rsidRPr="00D95AB9">
        <w:rPr>
          <w:rFonts w:cstheme="minorHAnsi"/>
        </w:rPr>
        <w:t xml:space="preserve">techniques when </w:t>
      </w:r>
      <w:r w:rsidR="00510C28" w:rsidRPr="00D95AB9">
        <w:rPr>
          <w:rFonts w:cstheme="minorHAnsi"/>
        </w:rPr>
        <w:t>approaching the analyse</w:t>
      </w:r>
      <w:r w:rsidRPr="00D95AB9">
        <w:rPr>
          <w:rFonts w:cstheme="minorHAnsi"/>
        </w:rPr>
        <w:t>s of population</w:t>
      </w:r>
      <w:r w:rsidR="00B76810">
        <w:rPr>
          <w:rFonts w:cstheme="minorHAnsi"/>
        </w:rPr>
        <w:t>-</w:t>
      </w:r>
      <w:r w:rsidRPr="00D95AB9">
        <w:rPr>
          <w:rFonts w:cstheme="minorHAnsi"/>
        </w:rPr>
        <w:t xml:space="preserve"> based cancer survival data, and these can sometimes produce significantly different answers. </w:t>
      </w:r>
      <w:r w:rsidR="00BB0158" w:rsidRPr="00D95AB9">
        <w:rPr>
          <w:rFonts w:cstheme="minorHAnsi"/>
        </w:rPr>
        <w:t xml:space="preserve">The aim of this </w:t>
      </w:r>
      <w:r w:rsidR="004440DF" w:rsidRPr="00D95AB9">
        <w:rPr>
          <w:rFonts w:cstheme="minorHAnsi"/>
        </w:rPr>
        <w:t xml:space="preserve">brief </w:t>
      </w:r>
      <w:r w:rsidR="00B76810">
        <w:rPr>
          <w:rFonts w:cstheme="minorHAnsi"/>
        </w:rPr>
        <w:t>Standard Operating Procedure (</w:t>
      </w:r>
      <w:r w:rsidR="00BB0158" w:rsidRPr="00D95AB9">
        <w:rPr>
          <w:rFonts w:cstheme="minorHAnsi"/>
        </w:rPr>
        <w:t>SOP</w:t>
      </w:r>
      <w:r w:rsidR="00B76810">
        <w:rPr>
          <w:rFonts w:cstheme="minorHAnsi"/>
        </w:rPr>
        <w:t>)</w:t>
      </w:r>
      <w:r w:rsidR="00BB0158" w:rsidRPr="00D95AB9">
        <w:rPr>
          <w:rFonts w:cstheme="minorHAnsi"/>
        </w:rPr>
        <w:t xml:space="preserve"> is to make </w:t>
      </w:r>
      <w:r w:rsidR="0014021A">
        <w:rPr>
          <w:rFonts w:cstheme="minorHAnsi"/>
        </w:rPr>
        <w:t xml:space="preserve">a </w:t>
      </w:r>
      <w:r w:rsidR="00BB0158" w:rsidRPr="00D95AB9">
        <w:rPr>
          <w:rFonts w:cstheme="minorHAnsi"/>
        </w:rPr>
        <w:t>recommendation</w:t>
      </w:r>
      <w:r w:rsidR="0014021A">
        <w:rPr>
          <w:rFonts w:cstheme="minorHAnsi"/>
        </w:rPr>
        <w:t xml:space="preserve"> </w:t>
      </w:r>
      <w:r w:rsidR="004440DF" w:rsidRPr="00D95AB9">
        <w:rPr>
          <w:rFonts w:cstheme="minorHAnsi"/>
        </w:rPr>
        <w:t xml:space="preserve">on </w:t>
      </w:r>
      <w:r w:rsidR="00BB0158" w:rsidRPr="00D95AB9">
        <w:rPr>
          <w:rFonts w:cstheme="minorHAnsi"/>
        </w:rPr>
        <w:t>the best approach to analysi</w:t>
      </w:r>
      <w:r w:rsidRPr="00D95AB9">
        <w:rPr>
          <w:rFonts w:cstheme="minorHAnsi"/>
        </w:rPr>
        <w:t>ng</w:t>
      </w:r>
      <w:r w:rsidR="00BB0158" w:rsidRPr="00D95AB9">
        <w:rPr>
          <w:rFonts w:cstheme="minorHAnsi"/>
        </w:rPr>
        <w:t xml:space="preserve"> cancer survival data</w:t>
      </w:r>
      <w:r w:rsidR="00EE36BA" w:rsidRPr="00D95AB9">
        <w:rPr>
          <w:rFonts w:cstheme="minorHAnsi"/>
        </w:rPr>
        <w:t xml:space="preserve">. </w:t>
      </w:r>
      <w:r w:rsidR="004440DF" w:rsidRPr="00D95AB9">
        <w:rPr>
          <w:rFonts w:cstheme="minorHAnsi"/>
        </w:rPr>
        <w:t>It includes some background to cancer survival analyses, commonly used and recommended methods, and the latest training courses available for further study, alon</w:t>
      </w:r>
      <w:r w:rsidR="006837E8" w:rsidRPr="00D95AB9">
        <w:rPr>
          <w:rFonts w:cstheme="minorHAnsi"/>
        </w:rPr>
        <w:t>g with relevant references.</w:t>
      </w:r>
    </w:p>
    <w:p w:rsidR="0003023D" w:rsidRPr="00D95AB9" w:rsidRDefault="0003023D" w:rsidP="0014021A">
      <w:pPr>
        <w:jc w:val="both"/>
        <w:rPr>
          <w:rFonts w:cstheme="minorHAnsi"/>
        </w:rPr>
      </w:pPr>
      <w:r>
        <w:rPr>
          <w:rFonts w:cstheme="minorHAnsi"/>
        </w:rPr>
        <w:t xml:space="preserve">This public access document is intended to be used by those cancer and public health analysts involved in the analysis of population based cancer survival </w:t>
      </w:r>
      <w:r w:rsidR="00191F2F">
        <w:rPr>
          <w:rFonts w:cstheme="minorHAnsi"/>
        </w:rPr>
        <w:t xml:space="preserve">primarily </w:t>
      </w:r>
      <w:r>
        <w:rPr>
          <w:rFonts w:cstheme="minorHAnsi"/>
        </w:rPr>
        <w:t>in the United Kingdom</w:t>
      </w:r>
      <w:r w:rsidR="00B76810">
        <w:rPr>
          <w:rFonts w:cstheme="minorHAnsi"/>
        </w:rPr>
        <w:t xml:space="preserve"> (UK)</w:t>
      </w:r>
      <w:r>
        <w:rPr>
          <w:rFonts w:cstheme="minorHAnsi"/>
        </w:rPr>
        <w:t xml:space="preserve"> </w:t>
      </w:r>
      <w:r w:rsidR="00191F2F">
        <w:rPr>
          <w:rFonts w:cstheme="minorHAnsi"/>
        </w:rPr>
        <w:t>and Ireland</w:t>
      </w:r>
      <w:r w:rsidR="0014021A">
        <w:rPr>
          <w:rFonts w:cstheme="minorHAnsi"/>
        </w:rPr>
        <w:t>,</w:t>
      </w:r>
      <w:r w:rsidR="00191F2F">
        <w:rPr>
          <w:rFonts w:cstheme="minorHAnsi"/>
        </w:rPr>
        <w:t xml:space="preserve"> but also internationally</w:t>
      </w:r>
      <w:r>
        <w:rPr>
          <w:rFonts w:cstheme="minorHAnsi"/>
        </w:rPr>
        <w:t xml:space="preserve">. It is hoped that it will also be of wider interest to those tasked with </w:t>
      </w:r>
      <w:r w:rsidR="00DF7F37">
        <w:rPr>
          <w:rFonts w:cstheme="minorHAnsi"/>
        </w:rPr>
        <w:t xml:space="preserve">compiling, </w:t>
      </w:r>
      <w:r>
        <w:rPr>
          <w:rFonts w:cstheme="minorHAnsi"/>
        </w:rPr>
        <w:t>understanding and interpreting cancer survival results and the different methods used to calculate these.</w:t>
      </w:r>
      <w:r w:rsidR="001B0DA5">
        <w:rPr>
          <w:rFonts w:cstheme="minorHAnsi"/>
        </w:rPr>
        <w:t xml:space="preserve"> For comparison, the </w:t>
      </w:r>
      <w:r w:rsidR="001B0DA5" w:rsidRPr="001B0DA5">
        <w:rPr>
          <w:rFonts w:cstheme="minorHAnsi"/>
        </w:rPr>
        <w:t xml:space="preserve">PHE cancer survival </w:t>
      </w:r>
      <w:r w:rsidR="00364ECF">
        <w:rPr>
          <w:rFonts w:cstheme="minorHAnsi"/>
        </w:rPr>
        <w:t xml:space="preserve">analysis </w:t>
      </w:r>
      <w:r w:rsidR="001B0DA5" w:rsidRPr="001B0DA5">
        <w:rPr>
          <w:rFonts w:cstheme="minorHAnsi"/>
        </w:rPr>
        <w:t>defaults</w:t>
      </w:r>
      <w:r w:rsidR="001B0DA5">
        <w:rPr>
          <w:rFonts w:cstheme="minorHAnsi"/>
        </w:rPr>
        <w:t xml:space="preserve"> are included (Appendix A) in this SOP.</w:t>
      </w:r>
    </w:p>
    <w:p w:rsidR="00BB0158" w:rsidRPr="00D95AB9" w:rsidRDefault="004440DF" w:rsidP="0014021A">
      <w:pPr>
        <w:spacing w:after="0"/>
        <w:jc w:val="both"/>
        <w:rPr>
          <w:rFonts w:cstheme="minorHAnsi"/>
        </w:rPr>
      </w:pPr>
      <w:r w:rsidRPr="00D95AB9">
        <w:rPr>
          <w:rFonts w:cstheme="minorHAnsi"/>
        </w:rPr>
        <w:t xml:space="preserve">If anything here is unclear or you feel that important information has not been included then </w:t>
      </w:r>
      <w:r w:rsidR="0003023D">
        <w:rPr>
          <w:rFonts w:cstheme="minorHAnsi"/>
        </w:rPr>
        <w:t xml:space="preserve">we would </w:t>
      </w:r>
      <w:r w:rsidR="00A62EF5">
        <w:rPr>
          <w:rFonts w:cstheme="minorHAnsi"/>
        </w:rPr>
        <w:t>like to hear from you.</w:t>
      </w:r>
      <w:r w:rsidR="00F85DAD">
        <w:rPr>
          <w:rFonts w:cstheme="minorHAnsi"/>
        </w:rPr>
        <w:t xml:space="preserve"> Please email: f.j.bannon@qub.ac.uk.</w:t>
      </w:r>
    </w:p>
    <w:p w:rsidR="00EE36BA" w:rsidRPr="00D95AB9" w:rsidRDefault="00EE36BA" w:rsidP="008C5ABB">
      <w:pPr>
        <w:rPr>
          <w:rFonts w:cstheme="minorHAnsi"/>
          <w:b/>
          <w:sz w:val="28"/>
          <w:szCs w:val="28"/>
          <w:u w:val="single"/>
        </w:rPr>
      </w:pPr>
    </w:p>
    <w:p w:rsidR="00EE36BA" w:rsidRPr="00F72DBD" w:rsidRDefault="007B13E6" w:rsidP="00651448">
      <w:pPr>
        <w:pStyle w:val="Heading2"/>
      </w:pPr>
      <w:bookmarkStart w:id="2" w:name="_Toc419803807"/>
      <w:r w:rsidRPr="007B13E6">
        <w:t>Introduction</w:t>
      </w:r>
      <w:bookmarkEnd w:id="2"/>
    </w:p>
    <w:p w:rsidR="003C6BD1" w:rsidRDefault="00D86ED5" w:rsidP="00780F16">
      <w:pPr>
        <w:jc w:val="both"/>
      </w:pPr>
      <w:r>
        <w:t xml:space="preserve">National health systems strive to prevent people dying from cancer. This is </w:t>
      </w:r>
      <w:r w:rsidR="00317354">
        <w:t xml:space="preserve">primarily </w:t>
      </w:r>
      <w:r>
        <w:t>carried out in two ways</w:t>
      </w:r>
      <w:r w:rsidR="003C6BD1">
        <w:t>.</w:t>
      </w:r>
      <w:r>
        <w:t xml:space="preserve"> </w:t>
      </w:r>
      <w:r w:rsidR="003C6BD1">
        <w:t>Firstly, by</w:t>
      </w:r>
      <w:r>
        <w:t xml:space="preserve"> reducing the risks of people getting cancer in the first place, mainly by </w:t>
      </w:r>
      <w:r w:rsidR="003E79F3">
        <w:t>avoid</w:t>
      </w:r>
      <w:r>
        <w:t xml:space="preserve">ing life-style choices known to be associated with </w:t>
      </w:r>
      <w:r w:rsidR="003E79F3">
        <w:t>higher</w:t>
      </w:r>
      <w:r>
        <w:t xml:space="preserve"> risk of cancer, e.g. </w:t>
      </w:r>
      <w:r w:rsidR="00364ECF">
        <w:t>sm</w:t>
      </w:r>
      <w:r>
        <w:t>oking</w:t>
      </w:r>
      <w:r w:rsidR="003C6BD1">
        <w:t>.</w:t>
      </w:r>
      <w:r>
        <w:t xml:space="preserve"> </w:t>
      </w:r>
      <w:r w:rsidR="003C6BD1">
        <w:t>And secondly, by</w:t>
      </w:r>
      <w:r>
        <w:t xml:space="preserve"> pr</w:t>
      </w:r>
      <w:r w:rsidR="00727DBD">
        <w:t>oviding the best evidence-based ways to detect cancer and</w:t>
      </w:r>
      <w:r>
        <w:t xml:space="preserve"> cure patients, or at least extend their lives after diagnosis.  Assessing how well the health system is achieving this is typically assessed by </w:t>
      </w:r>
      <w:r w:rsidR="00317354">
        <w:t>studying population-based incidence, mor</w:t>
      </w:r>
      <w:r w:rsidR="00364ECF">
        <w:t>tality, and survival statistics;</w:t>
      </w:r>
      <w:r w:rsidR="00317354">
        <w:t xml:space="preserve"> each statistic provides a different perspective on</w:t>
      </w:r>
      <w:r w:rsidR="00727DBD">
        <w:t xml:space="preserve"> the</w:t>
      </w:r>
      <w:r w:rsidR="00317354">
        <w:t xml:space="preserve"> cancer burden. </w:t>
      </w:r>
      <w:r w:rsidR="00780F16" w:rsidRPr="00D95AB9">
        <w:rPr>
          <w:rFonts w:cstheme="minorHAnsi"/>
        </w:rPr>
        <w:t xml:space="preserve">Progress against cancer </w:t>
      </w:r>
      <w:r w:rsidR="00364ECF">
        <w:rPr>
          <w:rFonts w:cstheme="minorHAnsi"/>
        </w:rPr>
        <w:t>is</w:t>
      </w:r>
      <w:r w:rsidR="00780F16" w:rsidRPr="00D95AB9">
        <w:rPr>
          <w:rFonts w:cstheme="minorHAnsi"/>
        </w:rPr>
        <w:t xml:space="preserve"> reflected in reduced mortality – either by reducing incidence</w:t>
      </w:r>
      <w:r w:rsidR="00C06A63">
        <w:rPr>
          <w:rFonts w:cstheme="minorHAnsi"/>
        </w:rPr>
        <w:t>,</w:t>
      </w:r>
      <w:r w:rsidR="00780F16" w:rsidRPr="00D95AB9">
        <w:rPr>
          <w:rFonts w:cstheme="minorHAnsi"/>
        </w:rPr>
        <w:t xml:space="preserve"> increasing survival</w:t>
      </w:r>
      <w:r w:rsidR="00C06A63">
        <w:rPr>
          <w:rFonts w:cstheme="minorHAnsi"/>
        </w:rPr>
        <w:t>, or both</w:t>
      </w:r>
      <w:r w:rsidR="00780F16" w:rsidRPr="00D95AB9">
        <w:rPr>
          <w:rFonts w:cstheme="minorHAnsi"/>
        </w:rPr>
        <w:t>.</w:t>
      </w:r>
      <w:r w:rsidR="00780F16">
        <w:rPr>
          <w:rFonts w:cstheme="minorHAnsi"/>
        </w:rPr>
        <w:t xml:space="preserve"> </w:t>
      </w:r>
      <w:r w:rsidR="00317354">
        <w:t xml:space="preserve">However, when comparing effectiveness of health systems in preventing cancer deaths between countries or time, it is desirable to have a </w:t>
      </w:r>
      <w:r w:rsidR="003C6BD1">
        <w:t>measure</w:t>
      </w:r>
      <w:r w:rsidR="00317354">
        <w:t xml:space="preserve"> that is consistently estimable and interpretable. </w:t>
      </w:r>
    </w:p>
    <w:p w:rsidR="00780F16" w:rsidRDefault="00404301" w:rsidP="00780F16">
      <w:pPr>
        <w:jc w:val="both"/>
      </w:pPr>
      <w:r>
        <w:t xml:space="preserve">Incidence is generally considered a </w:t>
      </w:r>
      <w:r w:rsidR="00780F16">
        <w:t>reasonable</w:t>
      </w:r>
      <w:r>
        <w:t xml:space="preserve"> measure </w:t>
      </w:r>
      <w:r w:rsidR="003C6BD1">
        <w:t>of</w:t>
      </w:r>
      <w:r w:rsidR="000C66F1">
        <w:t xml:space="preserve"> the effects of</w:t>
      </w:r>
      <w:r w:rsidR="003C6BD1">
        <w:t xml:space="preserve"> cancer </w:t>
      </w:r>
      <w:r>
        <w:t>risk</w:t>
      </w:r>
      <w:r w:rsidR="005D6EF6">
        <w:t xml:space="preserve"> factors in the </w:t>
      </w:r>
      <w:r w:rsidR="00823356">
        <w:t>general population</w:t>
      </w:r>
      <w:r>
        <w:t>, while survival is generally consider</w:t>
      </w:r>
      <w:r w:rsidR="004A555C">
        <w:t>ed</w:t>
      </w:r>
      <w:r>
        <w:t xml:space="preserve"> a good measure of curing or prolonging life for cancer patients</w:t>
      </w:r>
      <w:r w:rsidR="000C66F1">
        <w:t>; the two measures, with their different formal objects</w:t>
      </w:r>
      <w:r w:rsidR="00823356">
        <w:t xml:space="preserve"> (the general population and the cancer patient population)</w:t>
      </w:r>
      <w:r w:rsidR="000C66F1">
        <w:t xml:space="preserve">, are generally considered independent of one another. </w:t>
      </w:r>
      <w:r w:rsidR="004A555C">
        <w:t>On the other hand, m</w:t>
      </w:r>
      <w:r>
        <w:t xml:space="preserve">ortality rates are difficult to interpret as they measure the </w:t>
      </w:r>
      <w:r w:rsidR="00727DBD">
        <w:t xml:space="preserve">cumulative and </w:t>
      </w:r>
      <w:r>
        <w:t xml:space="preserve">combined </w:t>
      </w:r>
      <w:r w:rsidR="003E79F3">
        <w:t>aspec</w:t>
      </w:r>
      <w:r>
        <w:t xml:space="preserve">ts of </w:t>
      </w:r>
      <w:r w:rsidR="00727DBD">
        <w:t>incidence</w:t>
      </w:r>
      <w:r w:rsidR="005D6EF6">
        <w:t xml:space="preserve"> </w:t>
      </w:r>
      <w:r>
        <w:t xml:space="preserve">and </w:t>
      </w:r>
      <w:r w:rsidR="00727DBD">
        <w:t>survival in the recent past</w:t>
      </w:r>
      <w:r w:rsidR="000C66F1">
        <w:t xml:space="preserve">. </w:t>
      </w:r>
      <w:r w:rsidR="00823356">
        <w:t xml:space="preserve">Furthermore, cancer mortality rate comparison rests upon the assumption that death-registration practice is consistent between countries—an assumption considered untenable in large international studies. </w:t>
      </w:r>
      <w:r w:rsidR="000C66F1">
        <w:t>However,</w:t>
      </w:r>
      <w:r>
        <w:t xml:space="preserve"> at times </w:t>
      </w:r>
      <w:r w:rsidR="000C66F1">
        <w:t xml:space="preserve">mortality rates </w:t>
      </w:r>
      <w:r w:rsidR="00594743">
        <w:t xml:space="preserve">are </w:t>
      </w:r>
      <w:r w:rsidR="000C66F1">
        <w:t>indispensable</w:t>
      </w:r>
      <w:r w:rsidR="003C6BD1">
        <w:t xml:space="preserve"> for </w:t>
      </w:r>
      <w:r w:rsidR="000C66F1">
        <w:t>measuring cancer burden</w:t>
      </w:r>
      <w:r>
        <w:t xml:space="preserve"> when either incidence or survival statistics</w:t>
      </w:r>
      <w:r w:rsidR="003C6BD1">
        <w:t xml:space="preserve"> are inflated by over-diagnosis following over-detection</w:t>
      </w:r>
      <w:r w:rsidR="00364ECF">
        <w:t xml:space="preserve"> (see below)</w:t>
      </w:r>
      <w:r>
        <w:t xml:space="preserve">. </w:t>
      </w:r>
    </w:p>
    <w:p w:rsidR="00713640" w:rsidRDefault="00780F16" w:rsidP="00DD1A8E">
      <w:pPr>
        <w:jc w:val="both"/>
      </w:pPr>
      <w:r>
        <w:t xml:space="preserve">The present SOP directs its attention on the survival of cancer patients following diagnosis, and hence the ability of the health system to cure cancer patients or prolong their life. </w:t>
      </w:r>
    </w:p>
    <w:p w:rsidR="00713640" w:rsidRPr="00D95AB9" w:rsidRDefault="00713640" w:rsidP="00713640">
      <w:pPr>
        <w:spacing w:after="0"/>
        <w:rPr>
          <w:rFonts w:cstheme="minorHAnsi"/>
        </w:rPr>
      </w:pPr>
      <w:r>
        <w:rPr>
          <w:rFonts w:cstheme="minorHAnsi"/>
        </w:rPr>
        <w:t>C</w:t>
      </w:r>
      <w:r w:rsidRPr="00D95AB9">
        <w:rPr>
          <w:rFonts w:cstheme="minorHAnsi"/>
        </w:rPr>
        <w:t xml:space="preserve">ancer survival </w:t>
      </w:r>
      <w:r w:rsidR="005D6EF6">
        <w:rPr>
          <w:rFonts w:cstheme="minorHAnsi"/>
        </w:rPr>
        <w:t>estimates</w:t>
      </w:r>
      <w:r w:rsidRPr="00D95AB9">
        <w:rPr>
          <w:rFonts w:cstheme="minorHAnsi"/>
        </w:rPr>
        <w:t xml:space="preserve"> are important for several reasons:</w:t>
      </w:r>
    </w:p>
    <w:p w:rsidR="00713640" w:rsidRDefault="00713640" w:rsidP="00713640">
      <w:pPr>
        <w:pStyle w:val="ListParagraph"/>
        <w:numPr>
          <w:ilvl w:val="0"/>
          <w:numId w:val="9"/>
        </w:numPr>
        <w:spacing w:after="0"/>
        <w:ind w:left="284" w:hanging="284"/>
        <w:contextualSpacing w:val="0"/>
        <w:rPr>
          <w:rFonts w:cstheme="minorHAnsi"/>
        </w:rPr>
      </w:pPr>
      <w:r>
        <w:rPr>
          <w:rFonts w:cstheme="minorHAnsi"/>
        </w:rPr>
        <w:lastRenderedPageBreak/>
        <w:t>To predict the survival for recently diagnosed patients.</w:t>
      </w:r>
    </w:p>
    <w:p w:rsidR="00713640" w:rsidRPr="00786659" w:rsidRDefault="00713640" w:rsidP="00713640">
      <w:pPr>
        <w:pStyle w:val="ListParagraph"/>
        <w:numPr>
          <w:ilvl w:val="0"/>
          <w:numId w:val="9"/>
        </w:numPr>
        <w:spacing w:after="0"/>
        <w:ind w:left="284" w:hanging="284"/>
        <w:contextualSpacing w:val="0"/>
        <w:rPr>
          <w:rFonts w:cstheme="minorHAnsi"/>
        </w:rPr>
      </w:pPr>
      <w:r w:rsidRPr="00786659">
        <w:rPr>
          <w:rFonts w:cstheme="minorHAnsi"/>
        </w:rPr>
        <w:t>To assess the overall effectiveness of health systems</w:t>
      </w:r>
      <w:r w:rsidR="00823356">
        <w:rPr>
          <w:rFonts w:cstheme="minorHAnsi"/>
        </w:rPr>
        <w:t>; this includes public health programmes that</w:t>
      </w:r>
      <w:r w:rsidR="004E1D1D">
        <w:rPr>
          <w:rFonts w:cstheme="minorHAnsi"/>
        </w:rPr>
        <w:t xml:space="preserve"> </w:t>
      </w:r>
      <w:r w:rsidR="00823356">
        <w:rPr>
          <w:rFonts w:cstheme="minorHAnsi"/>
        </w:rPr>
        <w:t xml:space="preserve">raise the awareness of cancer symptoms and promote earlier diagnosis, screening, and efficient </w:t>
      </w:r>
      <w:r w:rsidR="004E1D1D">
        <w:rPr>
          <w:rFonts w:cstheme="minorHAnsi"/>
        </w:rPr>
        <w:t xml:space="preserve">diagnosing and treating </w:t>
      </w:r>
      <w:r w:rsidR="00823356">
        <w:rPr>
          <w:rFonts w:cstheme="minorHAnsi"/>
        </w:rPr>
        <w:t xml:space="preserve">of </w:t>
      </w:r>
      <w:r w:rsidR="004E1D1D">
        <w:rPr>
          <w:rFonts w:cstheme="minorHAnsi"/>
        </w:rPr>
        <w:t>cancer</w:t>
      </w:r>
      <w:r>
        <w:rPr>
          <w:rFonts w:cstheme="minorHAnsi"/>
        </w:rPr>
        <w:t>.</w:t>
      </w:r>
    </w:p>
    <w:p w:rsidR="00713640" w:rsidRPr="00D95AB9" w:rsidRDefault="00713640" w:rsidP="00713640">
      <w:pPr>
        <w:pStyle w:val="ListParagraph"/>
        <w:numPr>
          <w:ilvl w:val="0"/>
          <w:numId w:val="9"/>
        </w:numPr>
        <w:spacing w:after="0"/>
        <w:ind w:left="284" w:hanging="284"/>
        <w:contextualSpacing w:val="0"/>
        <w:rPr>
          <w:rFonts w:cstheme="minorHAnsi"/>
        </w:rPr>
      </w:pPr>
      <w:r w:rsidRPr="00D95AB9">
        <w:rPr>
          <w:rFonts w:cstheme="minorHAnsi"/>
        </w:rPr>
        <w:t>To compare survival between</w:t>
      </w:r>
      <w:r>
        <w:rPr>
          <w:rFonts w:cstheme="minorHAnsi"/>
        </w:rPr>
        <w:t xml:space="preserve"> sub-</w:t>
      </w:r>
      <w:r w:rsidRPr="00D95AB9">
        <w:rPr>
          <w:rFonts w:cstheme="minorHAnsi"/>
        </w:rPr>
        <w:t>populations</w:t>
      </w:r>
      <w:r>
        <w:rPr>
          <w:rFonts w:cstheme="minorHAnsi"/>
        </w:rPr>
        <w:t xml:space="preserve"> (ethnicity, socio-economic status) or time (trends). </w:t>
      </w:r>
    </w:p>
    <w:p w:rsidR="00575A8A" w:rsidRDefault="00575A8A" w:rsidP="001824E1">
      <w:pPr>
        <w:spacing w:after="0"/>
        <w:jc w:val="both"/>
        <w:rPr>
          <w:rFonts w:cstheme="minorHAnsi"/>
        </w:rPr>
      </w:pPr>
    </w:p>
    <w:p w:rsidR="00575A8A" w:rsidRDefault="004A555C" w:rsidP="001824E1">
      <w:pPr>
        <w:spacing w:after="0"/>
        <w:jc w:val="both"/>
        <w:rPr>
          <w:rFonts w:cstheme="minorHAnsi"/>
        </w:rPr>
      </w:pPr>
      <w:r>
        <w:rPr>
          <w:rFonts w:cstheme="minorHAnsi"/>
        </w:rPr>
        <w:t>Cancer</w:t>
      </w:r>
      <w:r w:rsidRPr="00D95AB9">
        <w:rPr>
          <w:rFonts w:cstheme="minorHAnsi"/>
        </w:rPr>
        <w:t xml:space="preserve"> survival </w:t>
      </w:r>
      <w:r>
        <w:rPr>
          <w:rFonts w:cstheme="minorHAnsi"/>
        </w:rPr>
        <w:t xml:space="preserve">estimation should be population-based, </w:t>
      </w:r>
      <w:r w:rsidR="001824E1">
        <w:rPr>
          <w:rFonts w:cstheme="minorHAnsi"/>
        </w:rPr>
        <w:t xml:space="preserve">and </w:t>
      </w:r>
      <w:r w:rsidR="00D64B82">
        <w:t xml:space="preserve">reliant on complete and good quality data. The UK is widely acknowledged as having one of the most comprehensive cancer registration systems in the world. Regional cancer registries across the UK and Ireland </w:t>
      </w:r>
      <w:r w:rsidR="00683951">
        <w:t>(</w:t>
      </w:r>
      <w:hyperlink r:id="rId10" w:history="1">
        <w:r w:rsidR="00683951" w:rsidRPr="00B01CBB">
          <w:rPr>
            <w:rStyle w:val="Hyperlink"/>
          </w:rPr>
          <w:t>http://www.ukiacr.org/</w:t>
        </w:r>
      </w:hyperlink>
      <w:r w:rsidR="00683951">
        <w:t xml:space="preserve">) </w:t>
      </w:r>
      <w:r w:rsidR="00D64B82">
        <w:t xml:space="preserve">have been collecting population-based cancer data for several decades. </w:t>
      </w:r>
      <w:r>
        <w:t xml:space="preserve"> Survival estimates that are derived from a sample of the population are susceptible to biases</w:t>
      </w:r>
      <w:r w:rsidR="001824E1">
        <w:t xml:space="preserve">. For instance, it is </w:t>
      </w:r>
      <w:r w:rsidR="00727DBD">
        <w:t xml:space="preserve">generally </w:t>
      </w:r>
      <w:r w:rsidR="001824E1">
        <w:t>easier to collect information on good-prognosis patients. It is n</w:t>
      </w:r>
      <w:r w:rsidR="00727DBD">
        <w:t>ever</w:t>
      </w:r>
      <w:r w:rsidR="001824E1">
        <w:t xml:space="preserve"> certain that a sample of a population is truly representative of the entire population.  For similar reasons, a population-based </w:t>
      </w:r>
      <w:r w:rsidR="00727DBD">
        <w:t xml:space="preserve">survival </w:t>
      </w:r>
      <w:r w:rsidR="001824E1">
        <w:t xml:space="preserve">estimate </w:t>
      </w:r>
      <w:r w:rsidR="00594743">
        <w:rPr>
          <w:rFonts w:cstheme="minorHAnsi"/>
        </w:rPr>
        <w:t xml:space="preserve">should </w:t>
      </w:r>
      <w:r w:rsidR="001824E1">
        <w:rPr>
          <w:rFonts w:cstheme="minorHAnsi"/>
        </w:rPr>
        <w:t>never be equated</w:t>
      </w:r>
      <w:r w:rsidR="00594743">
        <w:rPr>
          <w:rFonts w:cstheme="minorHAnsi"/>
        </w:rPr>
        <w:t xml:space="preserve"> with survival estimates from </w:t>
      </w:r>
      <w:r w:rsidR="00594743" w:rsidRPr="00D95AB9">
        <w:rPr>
          <w:rFonts w:cstheme="minorHAnsi"/>
        </w:rPr>
        <w:t xml:space="preserve">randomised </w:t>
      </w:r>
      <w:r w:rsidR="00594743">
        <w:rPr>
          <w:rFonts w:cstheme="minorHAnsi"/>
        </w:rPr>
        <w:t xml:space="preserve">clinical trials in which highly-select patients, </w:t>
      </w:r>
      <w:r w:rsidR="001824E1">
        <w:rPr>
          <w:rFonts w:cstheme="minorHAnsi"/>
        </w:rPr>
        <w:t>subject to inclusion and exclusion criteria</w:t>
      </w:r>
      <w:r w:rsidR="00594743">
        <w:rPr>
          <w:rFonts w:cstheme="minorHAnsi"/>
        </w:rPr>
        <w:t>, are treated with</w:t>
      </w:r>
      <w:r w:rsidR="001824E1">
        <w:rPr>
          <w:rFonts w:cstheme="minorHAnsi"/>
        </w:rPr>
        <w:t>in experimental</w:t>
      </w:r>
      <w:r w:rsidR="00235777">
        <w:rPr>
          <w:rFonts w:cstheme="minorHAnsi"/>
        </w:rPr>
        <w:t xml:space="preserve">ly-controlled </w:t>
      </w:r>
      <w:r w:rsidR="00594743">
        <w:rPr>
          <w:rFonts w:cstheme="minorHAnsi"/>
        </w:rPr>
        <w:t>t</w:t>
      </w:r>
      <w:r w:rsidR="00594743" w:rsidRPr="00D95AB9">
        <w:rPr>
          <w:rFonts w:cstheme="minorHAnsi"/>
        </w:rPr>
        <w:t xml:space="preserve">reatment regimes. </w:t>
      </w:r>
    </w:p>
    <w:p w:rsidR="002739F3" w:rsidRDefault="002739F3" w:rsidP="001824E1">
      <w:pPr>
        <w:spacing w:after="0"/>
        <w:jc w:val="both"/>
        <w:rPr>
          <w:rFonts w:cstheme="minorHAnsi"/>
        </w:rPr>
      </w:pPr>
    </w:p>
    <w:p w:rsidR="006415DF" w:rsidRPr="003F039F" w:rsidRDefault="002739F3" w:rsidP="006415DF">
      <w:pPr>
        <w:jc w:val="both"/>
      </w:pPr>
      <w:r w:rsidRPr="00D95AB9">
        <w:rPr>
          <w:rFonts w:cstheme="minorHAnsi"/>
        </w:rPr>
        <w:t>Survival is not a straightforward indicator. The</w:t>
      </w:r>
      <w:r>
        <w:rPr>
          <w:rFonts w:cstheme="minorHAnsi"/>
        </w:rPr>
        <w:t xml:space="preserve"> cancer patient’s</w:t>
      </w:r>
      <w:r w:rsidRPr="00D95AB9">
        <w:rPr>
          <w:rFonts w:cstheme="minorHAnsi"/>
        </w:rPr>
        <w:t xml:space="preserve"> survival </w:t>
      </w:r>
      <w:r>
        <w:rPr>
          <w:rFonts w:cstheme="minorHAnsi"/>
        </w:rPr>
        <w:t>time</w:t>
      </w:r>
      <w:r w:rsidRPr="00D95AB9">
        <w:rPr>
          <w:rFonts w:cstheme="minorHAnsi"/>
        </w:rPr>
        <w:t xml:space="preserve">, defined as the time between diagnosis and death, is sensitive to any factor that may </w:t>
      </w:r>
      <w:r>
        <w:rPr>
          <w:rFonts w:cstheme="minorHAnsi"/>
        </w:rPr>
        <w:t xml:space="preserve">affect either of these events. </w:t>
      </w:r>
      <w:r w:rsidR="006415DF">
        <w:rPr>
          <w:rFonts w:cstheme="minorHAnsi"/>
        </w:rPr>
        <w:t>Considering the diagnosis event, s</w:t>
      </w:r>
      <w:r w:rsidRPr="00D95AB9">
        <w:rPr>
          <w:rFonts w:cstheme="minorHAnsi"/>
        </w:rPr>
        <w:t xml:space="preserve">creening and sensitive diagnostic techniques may lead to a cancer being diagnosed </w:t>
      </w:r>
      <w:r w:rsidR="006415DF">
        <w:rPr>
          <w:rFonts w:cstheme="minorHAnsi"/>
        </w:rPr>
        <w:t xml:space="preserve">much earlier and </w:t>
      </w:r>
      <w:r>
        <w:rPr>
          <w:rFonts w:cstheme="minorHAnsi"/>
        </w:rPr>
        <w:t>asymptomaticall</w:t>
      </w:r>
      <w:r w:rsidR="008A0018">
        <w:rPr>
          <w:rFonts w:cstheme="minorHAnsi"/>
        </w:rPr>
        <w:t>y</w:t>
      </w:r>
      <w:r w:rsidRPr="00D95AB9">
        <w:rPr>
          <w:rFonts w:cstheme="minorHAnsi"/>
        </w:rPr>
        <w:t xml:space="preserve">, and therefore increase survival time even </w:t>
      </w:r>
      <w:r w:rsidR="008A0018">
        <w:rPr>
          <w:rFonts w:cstheme="minorHAnsi"/>
        </w:rPr>
        <w:t xml:space="preserve">though </w:t>
      </w:r>
      <w:r w:rsidRPr="00D95AB9">
        <w:rPr>
          <w:rFonts w:cstheme="minorHAnsi"/>
        </w:rPr>
        <w:t xml:space="preserve">the </w:t>
      </w:r>
      <w:r w:rsidR="008A0018">
        <w:rPr>
          <w:rFonts w:cstheme="minorHAnsi"/>
        </w:rPr>
        <w:t xml:space="preserve">natural </w:t>
      </w:r>
      <w:r w:rsidRPr="00D95AB9">
        <w:rPr>
          <w:rFonts w:cstheme="minorHAnsi"/>
        </w:rPr>
        <w:t xml:space="preserve">course of the disease remains unchanged – so called </w:t>
      </w:r>
      <w:r w:rsidRPr="00D95AB9">
        <w:rPr>
          <w:rFonts w:cstheme="minorHAnsi"/>
          <w:i/>
        </w:rPr>
        <w:t>lead time bias.</w:t>
      </w:r>
      <w:r w:rsidRPr="00D95AB9">
        <w:rPr>
          <w:rFonts w:cstheme="minorHAnsi"/>
        </w:rPr>
        <w:t xml:space="preserve"> </w:t>
      </w:r>
      <w:r w:rsidR="006415DF">
        <w:rPr>
          <w:rFonts w:cstheme="minorHAnsi"/>
        </w:rPr>
        <w:t xml:space="preserve">Another bias, </w:t>
      </w:r>
      <w:r w:rsidR="006415DF">
        <w:rPr>
          <w:rFonts w:cstheme="minorHAnsi"/>
          <w:i/>
        </w:rPr>
        <w:t>length bias</w:t>
      </w:r>
      <w:r w:rsidR="006415DF">
        <w:rPr>
          <w:rFonts w:cstheme="minorHAnsi"/>
        </w:rPr>
        <w:t xml:space="preserve">, </w:t>
      </w:r>
      <w:r w:rsidR="005C6145">
        <w:rPr>
          <w:rFonts w:cstheme="minorHAnsi"/>
        </w:rPr>
        <w:t>occurs in</w:t>
      </w:r>
      <w:r w:rsidR="006415DF">
        <w:rPr>
          <w:rFonts w:cstheme="minorHAnsi"/>
        </w:rPr>
        <w:t xml:space="preserve"> screening programmes</w:t>
      </w:r>
      <w:r w:rsidR="005C6145">
        <w:rPr>
          <w:rFonts w:cstheme="minorHAnsi"/>
        </w:rPr>
        <w:t>,</w:t>
      </w:r>
      <w:r w:rsidR="006415DF">
        <w:rPr>
          <w:rFonts w:cstheme="minorHAnsi"/>
        </w:rPr>
        <w:t xml:space="preserve"> where slow-growing,</w:t>
      </w:r>
      <w:r w:rsidR="006415DF" w:rsidRPr="00D95AB9">
        <w:rPr>
          <w:rFonts w:cstheme="minorHAnsi"/>
        </w:rPr>
        <w:t xml:space="preserve"> less aggressive </w:t>
      </w:r>
      <w:r w:rsidR="005C6145">
        <w:rPr>
          <w:rFonts w:cstheme="minorHAnsi"/>
        </w:rPr>
        <w:t>tumours</w:t>
      </w:r>
      <w:r w:rsidR="006415DF">
        <w:rPr>
          <w:rFonts w:cstheme="minorHAnsi"/>
        </w:rPr>
        <w:t xml:space="preserve"> are </w:t>
      </w:r>
      <w:r w:rsidR="005C6145">
        <w:rPr>
          <w:rFonts w:cstheme="minorHAnsi"/>
        </w:rPr>
        <w:t>more likely to be detect</w:t>
      </w:r>
      <w:r w:rsidR="006415DF">
        <w:rPr>
          <w:rFonts w:cstheme="minorHAnsi"/>
        </w:rPr>
        <w:t xml:space="preserve">ed (success in </w:t>
      </w:r>
      <w:r w:rsidR="005C6145">
        <w:rPr>
          <w:rFonts w:cstheme="minorHAnsi"/>
        </w:rPr>
        <w:t>detecting</w:t>
      </w:r>
      <w:r w:rsidR="006415DF">
        <w:rPr>
          <w:rFonts w:cstheme="minorHAnsi"/>
        </w:rPr>
        <w:t xml:space="preserve"> aggressive tumours </w:t>
      </w:r>
      <w:r w:rsidR="005C6145">
        <w:rPr>
          <w:rFonts w:cstheme="minorHAnsi"/>
        </w:rPr>
        <w:t>is sensitive</w:t>
      </w:r>
      <w:r w:rsidR="006415DF">
        <w:rPr>
          <w:rFonts w:cstheme="minorHAnsi"/>
        </w:rPr>
        <w:t xml:space="preserve"> </w:t>
      </w:r>
      <w:r w:rsidR="005C6145">
        <w:rPr>
          <w:rFonts w:cstheme="minorHAnsi"/>
        </w:rPr>
        <w:t>to</w:t>
      </w:r>
      <w:r w:rsidR="006415DF">
        <w:rPr>
          <w:rFonts w:cstheme="minorHAnsi"/>
        </w:rPr>
        <w:t xml:space="preserve"> the </w:t>
      </w:r>
      <w:r w:rsidR="006415DF" w:rsidRPr="006415DF">
        <w:rPr>
          <w:rFonts w:cstheme="minorHAnsi"/>
          <w:u w:val="single"/>
        </w:rPr>
        <w:t>length</w:t>
      </w:r>
      <w:r w:rsidR="006415DF">
        <w:rPr>
          <w:rFonts w:cstheme="minorHAnsi"/>
        </w:rPr>
        <w:t xml:space="preserve"> of time between screenings)</w:t>
      </w:r>
      <w:r w:rsidR="005C6145">
        <w:rPr>
          <w:rFonts w:cstheme="minorHAnsi"/>
        </w:rPr>
        <w:t>;</w:t>
      </w:r>
      <w:r w:rsidR="006415DF">
        <w:rPr>
          <w:rFonts w:cstheme="minorHAnsi"/>
        </w:rPr>
        <w:t xml:space="preserve"> these cancers</w:t>
      </w:r>
      <w:r w:rsidR="005C6145">
        <w:rPr>
          <w:rFonts w:cstheme="minorHAnsi"/>
        </w:rPr>
        <w:t>, which may never be life-threatening,</w:t>
      </w:r>
      <w:r w:rsidR="006415DF">
        <w:rPr>
          <w:rFonts w:cstheme="minorHAnsi"/>
        </w:rPr>
        <w:t xml:space="preserve"> will inflate cancer survival estimates. Considering the death event, if death information is not being matched correctly, this will extend patient survival time, and inflate survival estimates. As mentioned above, if these biases are known to be large, survival estimates can be </w:t>
      </w:r>
      <w:r w:rsidR="005C6145">
        <w:rPr>
          <w:rFonts w:cstheme="minorHAnsi"/>
        </w:rPr>
        <w:t>biased; in this case,</w:t>
      </w:r>
      <w:r w:rsidR="006415DF">
        <w:rPr>
          <w:rFonts w:cstheme="minorHAnsi"/>
        </w:rPr>
        <w:t xml:space="preserve"> mortality rates </w:t>
      </w:r>
      <w:r w:rsidR="005C6145">
        <w:rPr>
          <w:rFonts w:cstheme="minorHAnsi"/>
        </w:rPr>
        <w:t>are</w:t>
      </w:r>
      <w:r w:rsidR="006415DF">
        <w:rPr>
          <w:rFonts w:cstheme="minorHAnsi"/>
        </w:rPr>
        <w:t xml:space="preserve"> considered </w:t>
      </w:r>
      <w:r w:rsidR="005C6145">
        <w:rPr>
          <w:rFonts w:cstheme="minorHAnsi"/>
        </w:rPr>
        <w:t xml:space="preserve">a </w:t>
      </w:r>
      <w:r w:rsidR="006415DF">
        <w:rPr>
          <w:rFonts w:cstheme="minorHAnsi"/>
        </w:rPr>
        <w:t xml:space="preserve">more </w:t>
      </w:r>
      <w:r w:rsidR="005C6145">
        <w:rPr>
          <w:rFonts w:cstheme="minorHAnsi"/>
        </w:rPr>
        <w:t>sound way of appraising</w:t>
      </w:r>
      <w:r w:rsidR="006415DF">
        <w:rPr>
          <w:rFonts w:cstheme="minorHAnsi"/>
        </w:rPr>
        <w:t xml:space="preserve"> cancer burden.</w:t>
      </w:r>
    </w:p>
    <w:p w:rsidR="002739F3" w:rsidRPr="00D95AB9" w:rsidRDefault="00575A8A" w:rsidP="001824E1">
      <w:pPr>
        <w:spacing w:after="0"/>
        <w:jc w:val="both"/>
        <w:rPr>
          <w:rFonts w:cstheme="minorHAnsi"/>
        </w:rPr>
      </w:pPr>
      <w:r>
        <w:rPr>
          <w:rFonts w:cstheme="minorHAnsi"/>
        </w:rPr>
        <w:t xml:space="preserve">Population-based observed or crude survival is a valuable statistic when advising patients about their prognosis; all causes of mortality are implied and this is appropriate as cancer patients can die from any cause. However, in order to assess health systems, it is desirable to </w:t>
      </w:r>
      <w:r w:rsidR="009C11DF">
        <w:rPr>
          <w:rFonts w:cstheme="minorHAnsi"/>
        </w:rPr>
        <w:t xml:space="preserve">remove the effect </w:t>
      </w:r>
      <w:r>
        <w:rPr>
          <w:rFonts w:cstheme="minorHAnsi"/>
        </w:rPr>
        <w:t>of competing causes of death</w:t>
      </w:r>
      <w:r w:rsidR="002739F3">
        <w:rPr>
          <w:rFonts w:cstheme="minorHAnsi"/>
        </w:rPr>
        <w:t xml:space="preserve"> which can differ markedly from country to country. Competing causes of death are approximately equal to </w:t>
      </w:r>
      <w:r w:rsidR="00DD1A8E">
        <w:rPr>
          <w:rFonts w:cstheme="minorHAnsi"/>
        </w:rPr>
        <w:t>population mortality rates (</w:t>
      </w:r>
      <w:r w:rsidR="009C11DF">
        <w:rPr>
          <w:rFonts w:cstheme="minorHAnsi"/>
        </w:rPr>
        <w:t>found in a</w:t>
      </w:r>
      <w:r w:rsidR="00DD1A8E">
        <w:rPr>
          <w:rFonts w:cstheme="minorHAnsi"/>
        </w:rPr>
        <w:t xml:space="preserve"> </w:t>
      </w:r>
      <w:r w:rsidR="005C6145">
        <w:rPr>
          <w:rFonts w:cstheme="minorHAnsi"/>
        </w:rPr>
        <w:t xml:space="preserve">national </w:t>
      </w:r>
      <w:r w:rsidR="00DD1A8E">
        <w:rPr>
          <w:rFonts w:cstheme="minorHAnsi"/>
        </w:rPr>
        <w:t>lifetable)</w:t>
      </w:r>
      <w:r w:rsidR="009C11DF">
        <w:rPr>
          <w:rFonts w:cstheme="minorHAnsi"/>
        </w:rPr>
        <w:t xml:space="preserve">, </w:t>
      </w:r>
      <w:r w:rsidR="002739F3">
        <w:rPr>
          <w:rFonts w:cstheme="minorHAnsi"/>
        </w:rPr>
        <w:t>and their removal in the estimation of survival leads to</w:t>
      </w:r>
      <w:r w:rsidR="00DD1A8E">
        <w:rPr>
          <w:rFonts w:cstheme="minorHAnsi"/>
        </w:rPr>
        <w:t xml:space="preserve"> a </w:t>
      </w:r>
      <w:r w:rsidR="009C11DF">
        <w:rPr>
          <w:rFonts w:cstheme="minorHAnsi"/>
        </w:rPr>
        <w:t>quantity known as</w:t>
      </w:r>
      <w:r w:rsidR="00DD1A8E">
        <w:rPr>
          <w:rFonts w:cstheme="minorHAnsi"/>
        </w:rPr>
        <w:t xml:space="preserve"> </w:t>
      </w:r>
      <w:r w:rsidR="00DD1A8E" w:rsidRPr="002739F3">
        <w:rPr>
          <w:rFonts w:cstheme="minorHAnsi"/>
          <w:i/>
        </w:rPr>
        <w:t>net survival</w:t>
      </w:r>
      <w:r w:rsidR="00DD1A8E">
        <w:rPr>
          <w:rFonts w:cstheme="minorHAnsi"/>
        </w:rPr>
        <w:t xml:space="preserve">. </w:t>
      </w:r>
      <w:r w:rsidR="00BC2FC9">
        <w:rPr>
          <w:rFonts w:cstheme="minorHAnsi"/>
        </w:rPr>
        <w:t>Net survival is a quantity better suited for</w:t>
      </w:r>
      <w:r w:rsidR="0014021A">
        <w:rPr>
          <w:rFonts w:cstheme="minorHAnsi"/>
        </w:rPr>
        <w:t xml:space="preserve"> international comparison, or sub-group analysis within a population.</w:t>
      </w:r>
    </w:p>
    <w:p w:rsidR="00437174" w:rsidRPr="00D95AB9" w:rsidRDefault="00437174" w:rsidP="008C5ABB">
      <w:pPr>
        <w:spacing w:after="0"/>
        <w:rPr>
          <w:rFonts w:cstheme="minorHAnsi"/>
        </w:rPr>
      </w:pPr>
    </w:p>
    <w:p w:rsidR="00DB085E" w:rsidRPr="00D95AB9" w:rsidRDefault="005C3339" w:rsidP="0014021A">
      <w:pPr>
        <w:jc w:val="both"/>
        <w:rPr>
          <w:rFonts w:cstheme="minorHAnsi"/>
        </w:rPr>
      </w:pPr>
      <w:r w:rsidRPr="00D95AB9">
        <w:rPr>
          <w:rFonts w:cstheme="minorHAnsi"/>
        </w:rPr>
        <w:t xml:space="preserve">Further information on useful recent publications of cancer survival data are available in the </w:t>
      </w:r>
      <w:r w:rsidR="00B76810">
        <w:rPr>
          <w:rFonts w:cstheme="minorHAnsi"/>
        </w:rPr>
        <w:t xml:space="preserve">National Cancer Intelligence Network </w:t>
      </w:r>
      <w:r w:rsidR="00452722">
        <w:rPr>
          <w:rFonts w:cstheme="minorHAnsi"/>
        </w:rPr>
        <w:t>(</w:t>
      </w:r>
      <w:r w:rsidRPr="00D95AB9">
        <w:rPr>
          <w:rFonts w:cstheme="minorHAnsi"/>
        </w:rPr>
        <w:t>NCIN</w:t>
      </w:r>
      <w:r w:rsidR="00452722">
        <w:rPr>
          <w:rFonts w:cstheme="minorHAnsi"/>
        </w:rPr>
        <w:t>)</w:t>
      </w:r>
      <w:r w:rsidRPr="00D95AB9">
        <w:rPr>
          <w:rFonts w:cstheme="minorHAnsi"/>
        </w:rPr>
        <w:t xml:space="preserve"> </w:t>
      </w:r>
      <w:r w:rsidRPr="00CB1AD2">
        <w:rPr>
          <w:rFonts w:cstheme="minorHAnsi"/>
        </w:rPr>
        <w:t>report ‘</w:t>
      </w:r>
      <w:hyperlink r:id="rId11" w:history="1">
        <w:r w:rsidR="00934B2B" w:rsidRPr="00934B2B">
          <w:rPr>
            <w:rStyle w:val="Hyperlink"/>
            <w:rFonts w:cstheme="minorHAnsi"/>
            <w:color w:val="auto"/>
            <w:u w:val="none"/>
          </w:rPr>
          <w:t>What cancer statistics are available, and where can I find them?</w:t>
        </w:r>
      </w:hyperlink>
      <w:proofErr w:type="gramStart"/>
      <w:r w:rsidRPr="00CB1AD2">
        <w:rPr>
          <w:rFonts w:cstheme="minorHAnsi"/>
        </w:rPr>
        <w:t xml:space="preserve">’ </w:t>
      </w:r>
      <w:r w:rsidR="002C6FC4">
        <w:rPr>
          <w:rFonts w:cstheme="minorHAnsi"/>
        </w:rPr>
        <w:t>(</w:t>
      </w:r>
      <w:r w:rsidR="002C6FC4" w:rsidRPr="002C6FC4">
        <w:rPr>
          <w:rFonts w:cstheme="minorHAnsi"/>
        </w:rPr>
        <w:t>http://www.ncin.org.uk/publications/reports/</w:t>
      </w:r>
      <w:r w:rsidR="002C6FC4">
        <w:rPr>
          <w:rFonts w:cstheme="minorHAnsi"/>
        </w:rPr>
        <w:t>).</w:t>
      </w:r>
      <w:proofErr w:type="gramEnd"/>
      <w:r w:rsidR="002C6FC4">
        <w:rPr>
          <w:rFonts w:cstheme="minorHAnsi"/>
        </w:rPr>
        <w:t xml:space="preserve"> </w:t>
      </w:r>
      <w:r w:rsidRPr="00CB1AD2">
        <w:rPr>
          <w:rFonts w:cstheme="minorHAnsi"/>
        </w:rPr>
        <w:t>This includes references to</w:t>
      </w:r>
      <w:r w:rsidRPr="00D95AB9">
        <w:rPr>
          <w:rFonts w:cstheme="minorHAnsi"/>
        </w:rPr>
        <w:t xml:space="preserve"> results within and for the UK as a whole, and for international comparisons. </w:t>
      </w:r>
      <w:r w:rsidRPr="00D95AB9">
        <w:t>Other</w:t>
      </w:r>
      <w:r w:rsidR="00D51D47" w:rsidRPr="00D95AB9">
        <w:t xml:space="preserve"> examples</w:t>
      </w:r>
      <w:r w:rsidRPr="00D95AB9">
        <w:t>,</w:t>
      </w:r>
      <w:r w:rsidR="00D51D47" w:rsidRPr="00D95AB9">
        <w:t xml:space="preserve"> </w:t>
      </w:r>
      <w:r w:rsidRPr="00D95AB9">
        <w:t>cited at the end of this document</w:t>
      </w:r>
      <w:r w:rsidR="006004DD">
        <w:t xml:space="preserve"> </w:t>
      </w:r>
      <w:r w:rsidR="00604A61">
        <w:fldChar w:fldCharType="begin" w:fldLock="1"/>
      </w:r>
      <w:r w:rsidR="00CF4C8C">
        <w:instrText>ADDIN CSL_CITATION { "citationItems" : [ { "id" : "ITEM-1", "itemData" : { "URL" : "http://www.eurocare.it/", "accessed" : { "date-parts" : [ [ "2013", "10", "25" ] ] }, "author" : [ { "dropping-particle" : "", "family" : "EUROCARE", "given" : "", "non-dropping-particle" : "", "parse-names" : false, "suffix" : "" } ], "id" : "ITEM-1", "issued" : { "date-parts" : [ [ "2013" ] ] }, "title" : "Survival of Cancer patients in Europe", "type" : "webpage" }, "uris" : [ "http://www.mendeley.com/documents/?uuid=6b219216-6566-4e49-877b-1333f745c346" ] }, { "id" : "ITEM-2", "itemData" : { "DOI" : "10.1002/ijc.22948", "ISSN" : "0020-7136", "PMID" : "17640061", "abstract" : "Colorectal cancer is the third most common cancer worldwide and the second most common cancer in Europe. Cumulative relative survival curves for both cancer of the colon and cancer of the rectum generally plateau after approximately 6-8 years. When this occurs, \"population\" or \"statistical\" cure is reached. We analyzed data from the Finnish Cancer Registry over a 50-year period using methods that simultaneously estimate the proportion of patients cured of disease (the cure fraction) and the survival time distribution of the \"uncured\" group. Our primary aim was to investigate temporal trends in the cure fraction and median survival of the uncured by age group for both cancer of the colon and rectum. For both cancers, the cure fraction has increased dramatically over time for all age groups. However, the difference in the cure fraction between age groups has reduced over time, particularly for cancer of the colon. Median survival in the uncured has also increased over time in all age groups but there still remains an inverse relationship between age and median survival, with shorter median survival with increasing age. The reasons for these impressive increases in patient survival are complex, but are highly likely to be strongly related to many improvements in cancer care over this same time period.", "author" : [ { "dropping-particle" : "", "family" : "Lambert", "given" : "Paul C", "non-dropping-particle" : "", "parse-names" : false, "suffix" : "" }, { "dropping-particle" : "", "family" : "Dickman", "given" : "Paul W", "non-dropping-particle" : "", "parse-names" : false, "suffix" : "" }, { "dropping-particle" : "", "family" : "Osterlund", "given" : "Pia", "non-dropping-particle" : "", "parse-names" : false, "suffix" : "" }, { "dropping-particle" : "", "family" : "Andersson", "given" : "Therese", "non-dropping-particle" : "", "parse-names" : false, "suffix" : "" }, { "dropping-particle" : "", "family" : "Sankila", "given" : "Risto", "non-dropping-particle" : "", "parse-names" : false, "suffix" : "" }, { "dropping-particle" : "", "family" : "Glimelius", "given" : "Bengt", "non-dropping-particle" : "", "parse-names" : false, "suffix" : "" } ], "container-title" : "International journal of cancer. Journal international du cancer", "id" : "ITEM-2", "issue" : "9", "issued" : { "date-parts" : [ [ "2007", "11", "1" ] ] }, "page" : "2052-9", "title" : "Temporal trends in the proportion cured for cancer of the colon and rectum: a population-based study using data from the Finnish Cancer Registry.", "type" : "article-journal", "volume" : "121" }, "uris" : [ "http://www.mendeley.com/documents/?uuid=77f606d7-6701-49c8-9b99-1a160871c711" ] }, { "id" : "ITEM-3", "itemData" : { "DOI" : "10.1038/sj.bjc.6604571", "ISSN" : "1532-1827", "PMID" : "18813248", "abstract" : "Survival has risen steadily since the 1970s for most cancers in adults in England and Wales, but persistent inequalities exist between those living in affluent and deprived areas. These differences are not seen for children. For many of the common adult cancers, these inequalities in survival (the 'deprivation gap') became more marked in the 1990s. This volume presents extended analyses of survival for adults diagnosed during the 14 years 1986-1999 and followed up to 2001, including trends in overall survival in England and Wales and trends in the deprivation gap in survival. The analyses include individual tumour data for 2.2 million cancer patients. This article outlines the structure of the supplement - an article for each of the 20 most common cancers in adults, followed by an expert commentary from one of the leading UK clinicians specialising in malignancies of that organ or system. The available data, quality control and methods of analysis are described here, rather than repeated in each of the 20 articles. We open the discussion between clinicians and epidemiologists on how to interpret the observed trends and inequalities in cancer survival, and we highlight some of the most important contrasts in these very different points of view. Survival improved substantially for adult cancer patients in England and Wales up to the end of the 20th century. Although socioeconomic inequalities in survival are remarkably persistent, the overall patterns suggest that these inequalities are largely avoidable.", "author" : [ { "dropping-particle" : "", "family" : "Rachet", "given" : "B", "non-dropping-particle" : "", "parse-names" : false, "suffix" : "" }, { "dropping-particle" : "", "family" : "Woods", "given" : "L M", "non-dropping-particle" : "", "parse-names" : false, "suffix" : "" }, { "dropping-particle" : "", "family" : "Mitry", "given" : "E", "non-dropping-particle" : "", "parse-names" : false, "suffix" : "" }, { "dropping-particle" : "", "family" : "Riga", "given" : "M", "non-dropping-particle" : "", "parse-names" : false, "suffix" : "" }, { "dropping-particle" : "", "family" : "Cooper", "given" : "N", "non-dropping-particle" : "", "parse-names" : false, "suffix" : "" }, { "dropping-particle" : "", "family" : "Quinn", "given" : "M J", "non-dropping-particle" : "", "parse-names" : false, "suffix" : "" }, { "dropping-particle" : "", "family" : "Steward", "given" : "J", "non-dropping-particle" : "", "parse-names" : false, "suffix" : "" }, { "dropping-particle" : "", "family" : "Brenner", "given" : "H", "non-dropping-particle" : "", "parse-names" : false, "suffix" : "" }, { "dropping-particle" : "", "family" : "Est\u00e8ve", "given" : "J", "non-dropping-particle" : "", "parse-names" : false, "suffix" : "" }, { "dropping-particle" : "", "family" : "Sullivan", "given" : "R", "non-dropping-particle" : "", "parse-names" : false, "suffix" : "" }, { "dropping-particle" : "", "family" : "Coleman", "given" : "M P", "non-dropping-particle" : "", "parse-names" : false, "suffix" : "" } ], "container-title" : "British journal of cancer", "id" : "ITEM-3", "issued" : { "date-parts" : [ [ "2008", "9", "23" ] ] }, "page" : "S2-10", "title" : "Cancer survival in England and Wales at the end of the 20th century.", "type" : "article-journal", "volume" : "99 Suppl 1" }, "uris" : [ "http://www.mendeley.com/documents/?uuid=31eef453-1141-4967-86c9-d96aa5ffb877" ] }, { "id" : "ITEM-4", "itemData" : { "DOI" : "10.1093/eurpub/ckn022", "ISSN" : "1464-360X", "PMID" : "18417498", "abstract" : "BACKGROUND: EUROCARE found marked differences in cancer survival across European populations, provoking extensive discussion as to the cause. We investigated the influence of socioeconomic indicators on survival, making use of the indicator population-based age-standardized and cancer site-standardized relative survival for all cancers combined (all cancer survival).\n\nMETHODS: Bivariate correlation and multivariate regression analyses investigated relations between 1995 socioeconomic variables and all cancer survival in EUROCARE-3 patients from 19 European countries diagnosed 1990-94 and followed to 1999.\n\nRESULTS: Gross domestic product (GDP) and total national expenditure on health (TNEH) correlated highly with all cancer survival. Wealthy northern and western European countries had high survival; eastern European countries had low all cancer survival. GDP, TNEH, and number of computed tomography scanners per million--proxy of technological investment in cancer care--explained most survival differences. Low all cancer survival in the UK and Denmark compared to countries of similar wealth was closely related to fewer computed tomography scanners. Low all cancer survival in Poland compared to countries of similar wealth was also related to low TNEH.\n\nCONCLUSIONS: All cancer survival appears a useful and important indicator for monitoring countries' performance in cancer control. The most direct way for poorer European countries to improve all cancer survival would be to get richer; for richer countries more investment in health technology is important. However the sharply increasing costs of cancer care may render this impossible suggesting the need to radically rethink cancer control strategies.", "author" : [ { "dropping-particle" : "", "family" : "Verdecchia", "given" : "Arduino", "non-dropping-particle" : "", "parse-names" : false, "suffix" : "" }, { "dropping-particle" : "", "family" : "Baili", "given" : "Paolo", "non-dropping-particle" : "", "parse-names" : false, "suffix" : "" }, { "dropping-particle" : "", "family" : "Quaglia", "given" : "Alberto", "non-dropping-particle" : "", "parse-names" : false, "suffix" : "" }, { "dropping-particle" : "", "family" : "Kunkler", "given" : "Ian", "non-dropping-particle" : "", "parse-names" : false, "suffix" : "" }, { "dropping-particle" : "", "family" : "Ciampichini", "given" : "Roberta", "non-dropping-particle" : "", "parse-names" : false, "suffix" : "" }, { "dropping-particle" : "", "family" : "Berrino", "given" : "Franco", "non-dropping-particle" : "", "parse-names" : false, "suffix" : "" }, { "dropping-particle" : "", "family" : "Micheli", "given" : "Andrea", "non-dropping-particle" : "", "parse-names" : false, "suffix" : "" } ], "container-title" : "European journal of public health", "id" : "ITEM-4", "issue" : "5", "issued" : { "date-parts" : [ [ "2008", "10" ] ] }, "page" : "527-32", "title" : "Patient survival for all cancers combined as indicator of cancer control in Europe.", "type" : "article-journal", "volume" : "18" }, "uris" : [ "http://www.mendeley.com/documents/?uuid=49d06313-e156-44a9-8224-a3f066039e78" ] }, { "id" : "ITEM-5", "itemData" : { "abstract" : "BACKGROUND\nThe National Health Service (NHS) cancer plan for England was published in 2000, with the aim of improving the survival of patients with cancer. By contrast, a formal cancer strategy was not implemented in Wales until late 2006. National data on cancer patient survival in England and Wales up to 2007 thus offer the opportunity for a first formal assessment of the cancer plan in England, by comparing survival trends in England with those in Wales before, during, and after the implementation of the plan. \n\nMETHODS\nWe analysed population-based survival in 2\u00b72 million adults diagnosed with one of 21 common cancers in England and Wales during 1996\u20132006 and followed up to Dec 31, 2007. We defined three calendar periods: 1996\u20132000 (before the cancer plan), 2001\u201303 (initialisation), and 2004\u201306 (implementation). We estimated year-on-year trends in 1-year relative survival for patients diagnosed during each period, and changes in those trends between successive periods in England and separately in Wales. Changes between successive periods in mean survival up to 5 years after diagnosis were analysed by country and by government office region of England. Life tables for single year of age, sex, calendar year, deprivation category, and government office region were used to control for background mortality in all analyses. \n\nFINDINGS\n1-year survival in England and Wales improved for most cancers in men and women diagnosed during 1996\u20132006 and followed until 2007, although not all trends were significant. Annual trends were generally higher in Wales than in England during 1996\u20132000 and 2001\u201303, but higher in England than in Wales during 2004\u201306. 1-year survival for patients diagnosed in 2006 was over 60% for 12 of 17 cancers in men and 13 of 18 cancers in women. Differences in 3-year survival trends between England and Wales were less marked than the differences in 1-year survival. North\u2013South differences in survival trends for the four most common cancers were not striking, but the North West region and Wales showed the smallest improvements during 2001\u201303 and 2004\u201306. \n\nINTERPRETATION\nThe findings indicate slightly faster improvement in 1-year survival in England than in Wales during 2004\u201306, whereas the opposite was true during 2001\u201303. This reversal of survival trends in 2001\u201303 and 2004\u201306 between England and Wales is much less obvious for 3-year survival. These different patterns of survival suggest some beneficial effect of the NHS cancer plan for E\u2026", "author" : [ { "dropping-particle" : "", "family" : "Rachet", "given" : "Bernard", "non-dropping-particle" : "", "parse-names" : false, "suffix" : "" }, { "dropping-particle" : "", "family" : "Maringe", "given" : "Camille", "non-dropping-particle" : "", "parse-names" : false, "suffix" : "" }, { "dropping-particle" : "", "family" : "Nur", "given" : "Ula", "non-dropping-particle" : "", "parse-names" : false, "suffix" : "" }, { "dropping-particle" : "", "family" : "Quaresma", "given" : "Manuela", "non-dropping-particle" : "", "parse-names" : false, "suffix" : "" }, { "dropping-particle" : "", "family" : "Shah", "given" : "Anjali", "non-dropping-particle" : "", "parse-names" : false, "suffix" : "" }, { "dropping-particle" : "", "family" : "Woods", "given" : "Laura M", "non-dropping-particle" : "", "parse-names" : false, "suffix" : "" }, { "dropping-particle" : "", "family" : "Ellis", "given" : "Libby", "non-dropping-particle" : "", "parse-names" : false, "suffix" : "" }, { "dropping-particle" : "", "family" : "Walters", "given" : "Sarah", "non-dropping-particle" : "", "parse-names" : false, "suffix" : "" }, { "dropping-particle" : "", "family" : "Forman", "given" : "David", "non-dropping-particle" : "", "parse-names" : false, "suffix" : "" }, { "dropping-particle" : "", "family" : "Steward", "given" : "John", "non-dropping-particle" : "", "parse-names" : false, "suffix" : "" }, { "dropping-particle" : "", "family" : "Coleman", "given" : "Michel P", "non-dropping-particle" : "", "parse-names" : false, "suffix" : "" } ], "container-title" : "The Lancet Oncology", "id" : "ITEM-5", "issue" : "4", "issued" : { "date-parts" : [ [ "2009" ] ] }, "page" : "351-369", "title" : "Population-based cancer survival trends in England and Wales up to 2007: an assessment of the NHS cancer plan for England", "type" : "article-journal", "volume" : "10" }, "uris" : [ "http://www.mendeley.com/documents/?uuid=540c7dc9-64e1-4c04-9437-7cf59e6aa259" ] }, { "id" : "ITEM-6", "itemData" : { "DOI" : "10.1038/sj.bjc.6605752", "ISSN" : "1532-1827", "PMID" : "20588275", "abstract" : "BACKGROUND: Socioeconomic inequalities in survival were observed for many cancers in England during 1981-1999. The NHS Cancer Plan (2000) aimed to improve survival and reduce these inequalities. This study examines trends in the deprivation gap in cancer survival after implementation of the Plan.\n\nMATERIALS AND METHOD: We examined relative survival among adults diagnosed with 1 of 21 common cancers in England during 1996-2006, followed up to 31 December 2007. Three periods were defined: 1996-2000 (before the Cancer Plan), 2001-2003 (initialisation) and 2004-2006 (implementation). We estimated the difference in survival between the most deprived and most affluent groups (deprivation gap) at 1 and 3 years after diagnosis, and the change in the deprivation gap both within and between these periods.\n\nRESULTS: Survival improved for most cancers, but inequalities in survival were still wide for many cancers in 2006. Only the deprivation gap in 1-year survival narrowed slightly over time. A majority of the socioeconomic disparities in survival occurred soon after a cancer diagnosis, regardless of the cancer prognosis.\n\nCONCLUSION: The recently observed reduction in the deprivation gap was minor and limited to 1-year survival, suggesting that, so far, the Cancer Plan has little effect on those inequalities. Our findings highlight that earlier diagnosis and rapid access to optimal treatment should be ensured for all socioeconomic groups.", "author" : [ { "dropping-particle" : "", "family" : "Rachet", "given" : "B", "non-dropping-particle" : "", "parse-names" : false, "suffix" : "" }, { "dropping-particle" : "", "family" : "Ellis", "given" : "L", "non-dropping-particle" : "", "parse-names" : false, "suffix" : "" }, { "dropping-particle" : "", "family" : "Maringe", "given" : "C", "non-dropping-particle" : "", "parse-names" : false, "suffix" : "" }, { "dropping-particle" : "", "family" : "Chu", "given" : "T", "non-dropping-particle" : "", "parse-names" : false, "suffix" : "" }, { "dropping-particle" : "", "family" : "Nur", "given" : "U", "non-dropping-particle" : "", "parse-names" : false, "suffix" : "" }, { "dropping-particle" : "", "family" : "Quaresma", "given" : "M", "non-dropping-particle" : "", "parse-names" : false, "suffix" : "" }, { "dropping-particle" : "", "family" : "Shah", "given" : "a", "non-dropping-particle" : "", "parse-names" : false, "suffix" : "" }, { "dropping-particle" : "", "family" : "Walters", "given" : "S", "non-dropping-particle" : "", "parse-names" : false, "suffix" : "" }, { "dropping-particle" : "", "family" : "Woods", "given" : "L", "non-dropping-particle" : "", "parse-names" : false, "suffix" : "" }, { "dropping-particle" : "", "family" : "Forman", "given" : "D", "non-dropping-particle" : "", "parse-names" : false, "suffix" : "" }, { "dropping-particle" : "", "family" : "Coleman", "given" : "M P", "non-dropping-particle" : "", "parse-names" : false, "suffix" : "" } ], "container-title" : "British journal of cancer", "id" : "ITEM-6", "issue" : "4", "issued" : { "date-parts" : [ [ "2010", "8", "10" ] ] }, "page" : "446-53", "publisher" : "Nature Publishing Group", "title" : "Socioeconomic inequalities in cancer survival in England after the NHS cancer plan.", "type" : "article-journal", "volume" : "103" }, "uris" : [ "http://www.mendeley.com/documents/?uuid=1a262010-e3ed-47d5-9005-73b622eb4238" ] }, { "id" : "ITEM-7", "itemData" : { "abstract" : "OBJECTIVE\nWe investigate what role stage at diagnosis bears in international differences in ovarian cancer survival. \n\nMETHODS\nData from population-based cancer registries in Australia, Canada, Denmark, Norway, and the UK were analysed for 20,073 women diagnosed with ovarian cancer during 2004\u201307. We compare the stage distribution between countries and estimate stage-specific one-year net survival and the excess hazard up to 18months after diagnosis, using flexible parametric models on the log cumulative excess hazard scale. \n\nRESULTS\nOne-year survival was 69% in the UK, 72% in Denmark and 74\u201375% elsewhere. In Denmark, 74% of patients were diagnosed with FIGO stages III\u2013IV disease, compared to 60\u201370% elsewhere. International differences in survival were evident at each stage of disease; women in the UK had lower survival than in the other four countries for patients with FIGO stages III\u2013IV disease (61.4% vs. 65.8\u201374.4%). International differences were widest for older women and for those with advanced stage or with no stage data. \n\nCONCLUSION\nDifferences in stage at diagnosis partly explain international variation in ovarian cancer survival, and a more adverse stage distribution contributes to comparatively low survival in Denmark. This could arise because of differences in tumour biology, staging procedures or diagnostic delay. Differences in survival also exist within each stage, as illustrated by lower survival for advanced disease in the UK, suggesting unequal access to optimal treatment. Population-based data on cancer survival by stage are vital for cancer surveillance, and global consensus is needed to make stage data in cancer registries more consistent.", "author" : [ { "dropping-particle" : "", "family" : "Maringe", "given" : "Camille", "non-dropping-particle" : "", "parse-names" : false, "suffix" : "" }, { "dropping-particle" : "", "family" : "Walters", "given" : "Sarah", "non-dropping-particle" : "", "parse-names" : false, "suffix" : "" }, { "dropping-particle" : "", "family" : "Butler", "given" : "John", "non-dropping-particle" : "", "parse-names" : false, "suffix" : "" }, { "dropping-particle" : "", "family" : "Coleman", "given" : "Michel P.", "non-dropping-particle" : "", "parse-names" : false, "suffix" : "" }, { "dropping-particle" : "", "family" : "Hacker", "given" : "Neville", "non-dropping-particle" : "", "parse-names" : false, "suffix" : "" }, { "dropping-particle" : "", "family" : "Hanna", "given" : "Louise", "non-dropping-particle" : "", "parse-names" : false, "suffix" : "" }, { "dropping-particle" : "", "family" : "Mosgaard", "given" : "Berit J.", "non-dropping-particle" : "", "parse-names" : false, "suffix" : "" }, { "dropping-particle" : "", "family" : "Nordin", "given" : "Andy", "non-dropping-particle" : "", "parse-names" : false, "suffix" : "" }, { "dropping-particle" : "", "family" : "Rosen", "given" : "Barry", "non-dropping-particle" : "", "parse-names" : false, "suffix" : "" }, { "dropping-particle" : "", "family" : "Engholm", "given" : "Gerda", "non-dropping-particle" : "", "parse-names" : false, "suffix" : "" }, { "dropping-particle" : "", "family" : "Gjerstorff", "given" : "Marianne L.", "non-dropping-particle" : "", "parse-names" : false, "suffix" : "" }, { "dropping-particle" : "", "family" : "Hatcher", "given" : "Juanita", "non-dropping-particle" : "", "parse-names" : false, "suffix" : "" }, { "dropping-particle" : "", "family" : "Johannesen", "given" : "Tom B.", "non-dropping-particle" : "", "parse-names" : false, "suffix" : "" }, { "dropping-particle" : "", "family" : "McGahan", "given" : "Colleen E.", "non-dropping-particle" : "", "parse-names" : false, "suffix" : "" }, { "dropping-particle" : "", "family" : "Meechan", "given" : "David", "non-dropping-particle" : "", "parse-names" : false, "suffix" : "" }, { "dropping-particle" : "", "family" : "Middleton", "given" : "Richard", "non-dropping-particle" : "", "parse-names" : false, "suffix" : "" }, { "dropping-particle" : "", "family" : "Tracey", "given" : "Elizabeth", "non-dropping-particle" : "", "parse-names" : false, "suffix" : "" }, { "dropping-particle" : "", "family" : "Turner", "given" : "Donna", "non-dropping-particle" : "", "parse-names" : false, "suffix" : "" }, { "dropping-particle" : "", "family" : "Richards", "given" : "Michael A.", "non-dropping-particle" : "", "parse-names" : false, "suffix" : "" }, { "dropping-particle" : "", "family" : "Rachet", "given" : "Bernard", "non-dropping-particle" : "", "parse-names" : false, "suffix" : "" } ], "container-title" : "Gynecologic Oncology", "id" : "ITEM-7", "issue" : "1", "issued" : { "date-parts" : [ [ "2012" ] ] }, "page" : "75-82", "title" : "Stage at diagnosis and ovarian cancer survival: Evidence from the International Cancer Benchmarking Partnership", "type" : "article-journal", "volume" : "127" }, "uris" : [ "http://www.mendeley.com/documents/?uuid=cbd76014-1b9e-4e83-bbe5-6a409a71aab9" ] } ], "mendeley" : { "previouslyFormattedCitation" : "(1\u20137)" }, "properties" : { "noteIndex" : 0 }, "schema" : "https://github.com/citation-style-language/schema/raw/master/csl-citation.json" }</w:instrText>
      </w:r>
      <w:r w:rsidR="00604A61">
        <w:fldChar w:fldCharType="separate"/>
      </w:r>
      <w:r w:rsidR="00064F1B" w:rsidRPr="00064F1B">
        <w:rPr>
          <w:noProof/>
        </w:rPr>
        <w:t>(1–</w:t>
      </w:r>
      <w:r w:rsidR="003E79F3">
        <w:rPr>
          <w:noProof/>
        </w:rPr>
        <w:t>8</w:t>
      </w:r>
      <w:r w:rsidR="00064F1B" w:rsidRPr="00064F1B">
        <w:rPr>
          <w:noProof/>
        </w:rPr>
        <w:t>)</w:t>
      </w:r>
      <w:r w:rsidR="00604A61">
        <w:fldChar w:fldCharType="end"/>
      </w:r>
      <w:r w:rsidRPr="00D95AB9">
        <w:t>, include</w:t>
      </w:r>
      <w:r w:rsidR="00DB085E" w:rsidRPr="00D95AB9">
        <w:rPr>
          <w:rFonts w:cstheme="minorHAnsi"/>
        </w:rPr>
        <w:t>:</w:t>
      </w:r>
    </w:p>
    <w:p w:rsidR="00407303" w:rsidRPr="00D95AB9" w:rsidRDefault="005C3339" w:rsidP="0014021A">
      <w:pPr>
        <w:pStyle w:val="levnl1"/>
        <w:numPr>
          <w:ilvl w:val="0"/>
          <w:numId w:val="13"/>
        </w:numPr>
        <w:tabs>
          <w:tab w:val="clear" w:pos="2880"/>
          <w:tab w:val="clear" w:pos="3600"/>
          <w:tab w:val="clear" w:pos="4320"/>
          <w:tab w:val="clear" w:pos="5040"/>
          <w:tab w:val="clear" w:pos="5760"/>
          <w:tab w:val="clear" w:pos="6480"/>
          <w:tab w:val="clear" w:pos="7200"/>
          <w:tab w:val="clear" w:pos="7920"/>
          <w:tab w:val="clear" w:pos="8640"/>
          <w:tab w:val="clear" w:pos="9360"/>
          <w:tab w:val="left" w:pos="2879"/>
          <w:tab w:val="left" w:pos="3599"/>
          <w:tab w:val="left" w:pos="4319"/>
          <w:tab w:val="left" w:pos="5039"/>
          <w:tab w:val="left" w:pos="5759"/>
          <w:tab w:val="left" w:pos="6479"/>
          <w:tab w:val="left" w:pos="7199"/>
          <w:tab w:val="left" w:pos="7919"/>
          <w:tab w:val="left" w:pos="8639"/>
          <w:tab w:val="left" w:pos="9359"/>
        </w:tabs>
        <w:rPr>
          <w:rFonts w:asciiTheme="minorHAnsi" w:hAnsiTheme="minorHAnsi" w:cstheme="minorHAnsi"/>
          <w:sz w:val="22"/>
          <w:szCs w:val="22"/>
        </w:rPr>
      </w:pPr>
      <w:r w:rsidRPr="00D95AB9">
        <w:rPr>
          <w:rFonts w:asciiTheme="minorHAnsi" w:hAnsiTheme="minorHAnsi" w:cstheme="minorHAnsi"/>
          <w:sz w:val="22"/>
          <w:szCs w:val="22"/>
        </w:rPr>
        <w:t>Estimation of</w:t>
      </w:r>
      <w:r w:rsidR="00DB085E" w:rsidRPr="00D95AB9">
        <w:rPr>
          <w:rFonts w:asciiTheme="minorHAnsi" w:hAnsiTheme="minorHAnsi" w:cstheme="minorHAnsi"/>
          <w:sz w:val="22"/>
          <w:szCs w:val="22"/>
        </w:rPr>
        <w:t xml:space="preserve"> differences in survival by type of cancer, between the sexes, or between regions of a country</w:t>
      </w:r>
    </w:p>
    <w:p w:rsidR="00407303" w:rsidRPr="00D95AB9" w:rsidRDefault="005C3339" w:rsidP="0014021A">
      <w:pPr>
        <w:pStyle w:val="levnl1"/>
        <w:numPr>
          <w:ilvl w:val="0"/>
          <w:numId w:val="13"/>
        </w:numPr>
        <w:tabs>
          <w:tab w:val="clear" w:pos="2880"/>
          <w:tab w:val="clear" w:pos="3600"/>
          <w:tab w:val="clear" w:pos="4320"/>
          <w:tab w:val="clear" w:pos="5040"/>
          <w:tab w:val="clear" w:pos="5760"/>
          <w:tab w:val="clear" w:pos="6480"/>
          <w:tab w:val="clear" w:pos="7200"/>
          <w:tab w:val="clear" w:pos="7920"/>
          <w:tab w:val="clear" w:pos="8640"/>
          <w:tab w:val="clear" w:pos="9360"/>
          <w:tab w:val="left" w:pos="2879"/>
          <w:tab w:val="left" w:pos="3599"/>
          <w:tab w:val="left" w:pos="4319"/>
          <w:tab w:val="left" w:pos="5039"/>
          <w:tab w:val="left" w:pos="5759"/>
          <w:tab w:val="left" w:pos="6479"/>
          <w:tab w:val="left" w:pos="7199"/>
          <w:tab w:val="left" w:pos="7919"/>
          <w:tab w:val="left" w:pos="8639"/>
          <w:tab w:val="left" w:pos="9359"/>
        </w:tabs>
        <w:rPr>
          <w:rFonts w:asciiTheme="minorHAnsi" w:hAnsiTheme="minorHAnsi" w:cstheme="minorHAnsi"/>
          <w:sz w:val="22"/>
          <w:szCs w:val="22"/>
        </w:rPr>
      </w:pPr>
      <w:r w:rsidRPr="00D95AB9">
        <w:rPr>
          <w:rFonts w:asciiTheme="minorHAnsi" w:hAnsiTheme="minorHAnsi" w:cstheme="minorHAnsi"/>
          <w:sz w:val="22"/>
          <w:szCs w:val="22"/>
        </w:rPr>
        <w:lastRenderedPageBreak/>
        <w:t>T</w:t>
      </w:r>
      <w:r w:rsidR="00D51D47" w:rsidRPr="00D95AB9">
        <w:rPr>
          <w:rFonts w:asciiTheme="minorHAnsi" w:hAnsiTheme="minorHAnsi" w:cstheme="minorHAnsi"/>
          <w:sz w:val="22"/>
          <w:szCs w:val="22"/>
        </w:rPr>
        <w:t>ime trends</w:t>
      </w:r>
      <w:r w:rsidRPr="00D95AB9">
        <w:rPr>
          <w:rFonts w:asciiTheme="minorHAnsi" w:hAnsiTheme="minorHAnsi" w:cstheme="minorHAnsi"/>
          <w:sz w:val="22"/>
          <w:szCs w:val="22"/>
        </w:rPr>
        <w:t xml:space="preserve"> in survival</w:t>
      </w:r>
    </w:p>
    <w:p w:rsidR="00407303" w:rsidRPr="00D95AB9" w:rsidRDefault="00D51D47" w:rsidP="0014021A">
      <w:pPr>
        <w:pStyle w:val="levnl1"/>
        <w:numPr>
          <w:ilvl w:val="0"/>
          <w:numId w:val="13"/>
        </w:numPr>
        <w:rPr>
          <w:rFonts w:cstheme="minorHAnsi"/>
        </w:rPr>
      </w:pPr>
      <w:r w:rsidRPr="00D95AB9">
        <w:rPr>
          <w:rFonts w:asciiTheme="minorHAnsi" w:hAnsiTheme="minorHAnsi" w:cstheme="minorHAnsi"/>
          <w:sz w:val="22"/>
          <w:szCs w:val="22"/>
        </w:rPr>
        <w:t>The number of avoidable premature deaths by ethnicity, region or socio-economic status, in comparison with another population or country where survival is higher</w:t>
      </w:r>
    </w:p>
    <w:p w:rsidR="00407303" w:rsidRPr="00D95AB9" w:rsidRDefault="00D51D47" w:rsidP="0014021A">
      <w:pPr>
        <w:pStyle w:val="levnl1"/>
        <w:numPr>
          <w:ilvl w:val="0"/>
          <w:numId w:val="13"/>
        </w:numPr>
        <w:rPr>
          <w:rFonts w:cstheme="minorHAnsi"/>
        </w:rPr>
      </w:pPr>
      <w:r w:rsidRPr="00D95AB9">
        <w:rPr>
          <w:rFonts w:asciiTheme="minorHAnsi" w:hAnsiTheme="minorHAnsi" w:cstheme="minorHAnsi"/>
          <w:sz w:val="22"/>
          <w:szCs w:val="22"/>
        </w:rPr>
        <w:t>For certain cancers, the proportion of patients who may be</w:t>
      </w:r>
      <w:r w:rsidR="005C3339" w:rsidRPr="00D95AB9">
        <w:rPr>
          <w:rFonts w:asciiTheme="minorHAnsi" w:hAnsiTheme="minorHAnsi" w:cstheme="minorHAnsi"/>
          <w:sz w:val="22"/>
          <w:szCs w:val="22"/>
        </w:rPr>
        <w:t xml:space="preserve"> considered</w:t>
      </w:r>
      <w:r w:rsidRPr="00D95AB9">
        <w:rPr>
          <w:rFonts w:asciiTheme="minorHAnsi" w:hAnsiTheme="minorHAnsi" w:cstheme="minorHAnsi"/>
          <w:sz w:val="22"/>
          <w:szCs w:val="22"/>
        </w:rPr>
        <w:t xml:space="preserve"> “cured”</w:t>
      </w:r>
    </w:p>
    <w:p w:rsidR="00651448" w:rsidRDefault="00651448" w:rsidP="008C5ABB">
      <w:pPr>
        <w:rPr>
          <w:rFonts w:cstheme="minorHAnsi"/>
          <w:b/>
          <w:sz w:val="32"/>
          <w:szCs w:val="32"/>
          <w:u w:val="single"/>
        </w:rPr>
      </w:pPr>
    </w:p>
    <w:p w:rsidR="00F851CD" w:rsidRPr="00F72DBD" w:rsidRDefault="007B13E6" w:rsidP="00651448">
      <w:pPr>
        <w:pStyle w:val="Heading2"/>
      </w:pPr>
      <w:bookmarkStart w:id="3" w:name="_Toc419803808"/>
      <w:r w:rsidRPr="007B13E6">
        <w:t>Methods</w:t>
      </w:r>
      <w:r w:rsidR="00D75766">
        <w:t xml:space="preserve"> of estimating net survival</w:t>
      </w:r>
      <w:bookmarkEnd w:id="3"/>
    </w:p>
    <w:p w:rsidR="00F851CD" w:rsidRPr="00F851CD" w:rsidRDefault="00F851CD" w:rsidP="00651448">
      <w:pPr>
        <w:pStyle w:val="Heading3"/>
      </w:pPr>
      <w:bookmarkStart w:id="4" w:name="_Toc419803809"/>
      <w:r w:rsidRPr="00F851CD">
        <w:t>Introduction</w:t>
      </w:r>
      <w:bookmarkEnd w:id="4"/>
    </w:p>
    <w:p w:rsidR="001343F5" w:rsidRDefault="001343F5" w:rsidP="00456B90">
      <w:pPr>
        <w:jc w:val="both"/>
        <w:rPr>
          <w:rFonts w:cstheme="minorHAnsi"/>
        </w:rPr>
      </w:pPr>
      <w:r>
        <w:rPr>
          <w:rFonts w:cstheme="minorHAnsi"/>
        </w:rPr>
        <w:t>Implicit in a survival estimate is a mortality rate. The living cohort</w:t>
      </w:r>
      <w:r w:rsidR="00FB5732">
        <w:rPr>
          <w:rFonts w:cstheme="minorHAnsi"/>
        </w:rPr>
        <w:t xml:space="preserve"> of patients</w:t>
      </w:r>
      <w:r>
        <w:rPr>
          <w:rFonts w:cstheme="minorHAnsi"/>
        </w:rPr>
        <w:t xml:space="preserve"> is </w:t>
      </w:r>
      <w:r w:rsidR="00FB5732">
        <w:rPr>
          <w:rFonts w:cstheme="minorHAnsi"/>
        </w:rPr>
        <w:t xml:space="preserve">continually being </w:t>
      </w:r>
      <w:r>
        <w:rPr>
          <w:rFonts w:cstheme="minorHAnsi"/>
        </w:rPr>
        <w:t xml:space="preserve">depleted by </w:t>
      </w:r>
      <w:r w:rsidR="00FB5732">
        <w:rPr>
          <w:rFonts w:cstheme="minorHAnsi"/>
        </w:rPr>
        <w:t>a</w:t>
      </w:r>
      <w:r>
        <w:rPr>
          <w:rFonts w:cstheme="minorHAnsi"/>
        </w:rPr>
        <w:t xml:space="preserve"> mortality rate</w:t>
      </w:r>
      <w:r w:rsidR="00050381">
        <w:rPr>
          <w:rFonts w:cstheme="minorHAnsi"/>
        </w:rPr>
        <w:t>,</w:t>
      </w:r>
      <w:r>
        <w:rPr>
          <w:rFonts w:cstheme="minorHAnsi"/>
        </w:rPr>
        <w:t xml:space="preserve"> according to the following formula</w:t>
      </w:r>
      <w:r w:rsidR="00050381" w:rsidRPr="00050381">
        <w:rPr>
          <w:rFonts w:cstheme="minorHAnsi"/>
        </w:rPr>
        <w:t xml:space="preserve"> </w:t>
      </w:r>
      <w:r w:rsidR="00050381">
        <w:rPr>
          <w:rFonts w:cstheme="minorHAnsi"/>
        </w:rPr>
        <w:t>(when the rate is considered as a continuous function of time):</w:t>
      </w:r>
    </w:p>
    <w:p w:rsidR="001343F5" w:rsidRDefault="001343F5" w:rsidP="00456B90">
      <w:pPr>
        <w:jc w:val="both"/>
        <w:rPr>
          <w:rFonts w:cstheme="minorHAnsi"/>
        </w:rPr>
      </w:pPr>
      <m:oMathPara>
        <m:oMath>
          <m:r>
            <w:rPr>
              <w:rFonts w:ascii="Cambria Math" w:hAnsi="Cambria Math" w:cstheme="minorHAnsi"/>
            </w:rPr>
            <m:t>S</m:t>
          </m:r>
          <m:d>
            <m:dPr>
              <m:ctrlPr>
                <w:rPr>
                  <w:rFonts w:ascii="Cambria Math" w:hAnsi="Cambria Math" w:cstheme="minorHAnsi"/>
                  <w:i/>
                </w:rPr>
              </m:ctrlPr>
            </m:dPr>
            <m:e>
              <m:r>
                <w:rPr>
                  <w:rFonts w:ascii="Cambria Math" w:hAnsi="Cambria Math" w:cstheme="minorHAnsi"/>
                </w:rPr>
                <m:t>t</m:t>
              </m:r>
            </m:e>
          </m:d>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nary>
                <m:naryPr>
                  <m:limLoc m:val="undOvr"/>
                  <m:subHide m:val="1"/>
                  <m:supHide m:val="1"/>
                  <m:ctrlPr>
                    <w:rPr>
                      <w:rFonts w:ascii="Cambria Math" w:hAnsi="Cambria Math" w:cstheme="minorHAnsi"/>
                      <w:i/>
                    </w:rPr>
                  </m:ctrlPr>
                </m:naryPr>
                <m:sub/>
                <m:sup/>
                <m:e>
                  <m:r>
                    <w:rPr>
                      <w:rFonts w:ascii="Cambria Math" w:hAnsi="Cambria Math" w:cstheme="minorHAnsi"/>
                    </w:rPr>
                    <m:t>λ</m:t>
                  </m:r>
                  <m:d>
                    <m:dPr>
                      <m:ctrlPr>
                        <w:rPr>
                          <w:rFonts w:ascii="Cambria Math" w:hAnsi="Cambria Math" w:cstheme="minorHAnsi"/>
                          <w:i/>
                        </w:rPr>
                      </m:ctrlPr>
                    </m:dPr>
                    <m:e>
                      <m:r>
                        <w:rPr>
                          <w:rFonts w:ascii="Cambria Math" w:hAnsi="Cambria Math" w:cstheme="minorHAnsi"/>
                        </w:rPr>
                        <m:t>t</m:t>
                      </m:r>
                    </m:e>
                  </m:d>
                  <m:r>
                    <w:rPr>
                      <w:rFonts w:ascii="Cambria Math" w:hAnsi="Cambria Math" w:cstheme="minorHAnsi"/>
                    </w:rPr>
                    <m:t>dt</m:t>
                  </m:r>
                </m:e>
              </m:nary>
            </m:sup>
          </m:sSup>
        </m:oMath>
      </m:oMathPara>
    </w:p>
    <w:p w:rsidR="008342DF" w:rsidRDefault="00164745" w:rsidP="00456B90">
      <w:pPr>
        <w:jc w:val="both"/>
        <w:rPr>
          <w:rFonts w:cstheme="minorHAnsi"/>
        </w:rPr>
      </w:pPr>
      <w:r>
        <w:rPr>
          <w:rFonts w:cstheme="minorHAnsi"/>
        </w:rPr>
        <w:t xml:space="preserve">where </w:t>
      </w:r>
      <w:r w:rsidRPr="00050381">
        <w:rPr>
          <w:rFonts w:cstheme="minorHAnsi"/>
          <w:i/>
        </w:rPr>
        <w:t>t</w:t>
      </w:r>
      <w:r>
        <w:rPr>
          <w:rFonts w:cstheme="minorHAnsi"/>
        </w:rPr>
        <w:t xml:space="preserve">=time, </w:t>
      </w:r>
      <w:r w:rsidRPr="00050381">
        <w:rPr>
          <w:rFonts w:cstheme="minorHAnsi"/>
          <w:i/>
        </w:rPr>
        <w:t>S(t)</w:t>
      </w:r>
      <w:r>
        <w:rPr>
          <w:rFonts w:cstheme="minorHAnsi"/>
        </w:rPr>
        <w:t xml:space="preserve"> is </w:t>
      </w:r>
      <w:r w:rsidR="00050381">
        <w:rPr>
          <w:rFonts w:cstheme="minorHAnsi"/>
        </w:rPr>
        <w:t>proportion of patients alive, or survival</w:t>
      </w:r>
      <w:r>
        <w:rPr>
          <w:rFonts w:cstheme="minorHAnsi"/>
        </w:rPr>
        <w:t xml:space="preserve"> at </w:t>
      </w:r>
      <w:r w:rsidRPr="00050381">
        <w:rPr>
          <w:rFonts w:cstheme="minorHAnsi"/>
          <w:i/>
        </w:rPr>
        <w:t>t</w:t>
      </w:r>
      <w:r>
        <w:rPr>
          <w:rFonts w:cstheme="minorHAnsi"/>
        </w:rPr>
        <w:t xml:space="preserve">, </w:t>
      </w:r>
      <w:r w:rsidRPr="00050381">
        <w:rPr>
          <w:rFonts w:cstheme="minorHAnsi"/>
          <w:i/>
        </w:rPr>
        <w:t>∫ λ(t)</w:t>
      </w:r>
      <w:proofErr w:type="spellStart"/>
      <w:r w:rsidRPr="00050381">
        <w:rPr>
          <w:rFonts w:cstheme="minorHAnsi"/>
          <w:i/>
        </w:rPr>
        <w:t>dt</w:t>
      </w:r>
      <w:proofErr w:type="spellEnd"/>
      <w:r>
        <w:rPr>
          <w:rFonts w:cstheme="minorHAnsi"/>
        </w:rPr>
        <w:t xml:space="preserve">  is the cumulative mortality rate</w:t>
      </w:r>
      <w:r w:rsidR="00456B90">
        <w:rPr>
          <w:rFonts w:cstheme="minorHAnsi"/>
        </w:rPr>
        <w:t xml:space="preserve"> at time </w:t>
      </w:r>
      <w:r w:rsidR="00456B90" w:rsidRPr="00050381">
        <w:rPr>
          <w:rFonts w:cstheme="minorHAnsi"/>
          <w:i/>
        </w:rPr>
        <w:t>t</w:t>
      </w:r>
      <w:r>
        <w:rPr>
          <w:rFonts w:cstheme="minorHAnsi"/>
        </w:rPr>
        <w:t xml:space="preserve">. Cancer patients’ mortality rate, </w:t>
      </w:r>
      <w:r w:rsidRPr="00050381">
        <w:rPr>
          <w:rFonts w:cstheme="minorHAnsi"/>
          <w:i/>
        </w:rPr>
        <w:t>λ(t)</w:t>
      </w:r>
      <w:r>
        <w:rPr>
          <w:rFonts w:cstheme="minorHAnsi"/>
        </w:rPr>
        <w:t xml:space="preserve">, is the sum of their cancer-related death or excess mortality, </w:t>
      </w:r>
      <w:proofErr w:type="spellStart"/>
      <w:r>
        <w:rPr>
          <w:rFonts w:cstheme="minorHAnsi"/>
        </w:rPr>
        <w:t>λ</w:t>
      </w:r>
      <w:r>
        <w:rPr>
          <w:rFonts w:cstheme="minorHAnsi"/>
          <w:vertAlign w:val="subscript"/>
        </w:rPr>
        <w:t>E</w:t>
      </w:r>
      <w:proofErr w:type="spellEnd"/>
      <w:r>
        <w:rPr>
          <w:rFonts w:cstheme="minorHAnsi"/>
        </w:rPr>
        <w:t xml:space="preserve">(t), and their competing causes of death [approximated by], </w:t>
      </w:r>
      <w:proofErr w:type="spellStart"/>
      <w:r>
        <w:rPr>
          <w:rFonts w:cstheme="minorHAnsi"/>
        </w:rPr>
        <w:t>λ</w:t>
      </w:r>
      <w:r>
        <w:rPr>
          <w:rFonts w:cstheme="minorHAnsi"/>
          <w:vertAlign w:val="subscript"/>
        </w:rPr>
        <w:t>P</w:t>
      </w:r>
      <w:proofErr w:type="spellEnd"/>
      <w:r>
        <w:rPr>
          <w:rFonts w:cstheme="minorHAnsi"/>
        </w:rPr>
        <w:t>(t)</w:t>
      </w:r>
      <w:r w:rsidR="00050381">
        <w:rPr>
          <w:rStyle w:val="FootnoteReference"/>
          <w:rFonts w:cstheme="minorHAnsi"/>
        </w:rPr>
        <w:footnoteReference w:id="1"/>
      </w:r>
      <w:r>
        <w:rPr>
          <w:rFonts w:cstheme="minorHAnsi"/>
        </w:rPr>
        <w:t>, the background population mortality rate.</w:t>
      </w:r>
      <w:r w:rsidR="00456B90">
        <w:rPr>
          <w:rFonts w:cstheme="minorHAnsi"/>
        </w:rPr>
        <w:t xml:space="preserve"> </w:t>
      </w:r>
      <w:r w:rsidR="00456B90" w:rsidRPr="00456B90">
        <w:rPr>
          <w:rFonts w:cstheme="minorHAnsi"/>
        </w:rPr>
        <w:t>N</w:t>
      </w:r>
      <w:r w:rsidR="00BE3F21" w:rsidRPr="00456B90">
        <w:rPr>
          <w:rFonts w:cstheme="minorHAnsi"/>
        </w:rPr>
        <w:t>et survival</w:t>
      </w:r>
      <w:r w:rsidR="006004DD">
        <w:rPr>
          <w:rFonts w:cstheme="minorHAnsi"/>
        </w:rPr>
        <w:t xml:space="preserve"> </w:t>
      </w:r>
      <w:r w:rsidR="00604A61">
        <w:rPr>
          <w:rFonts w:cstheme="minorHAnsi"/>
          <w:vertAlign w:val="superscript"/>
        </w:rPr>
        <w:fldChar w:fldCharType="begin" w:fldLock="1"/>
      </w:r>
      <w:r w:rsidR="00CF4C8C">
        <w:rPr>
          <w:rFonts w:cstheme="minorHAnsi"/>
          <w:vertAlign w:val="superscript"/>
        </w:rPr>
        <w:instrText>ADDIN CSL_CITATION { "citationItems" : [ { "id" : "ITEM-1", "itemData" : { "DOI" : "10.1002/sim.4780090506", "ISSN" : "02776715", "author" : [ { "dropping-particle" : "", "family" : "Est\u00e8ve", "given" : "J.", "non-dropping-particle" : "", "parse-names" : false, "suffix" : "" }, { "dropping-particle" : "", "family" : "Benhamou", "given" : "E.", "non-dropping-particle" : "", "parse-names" : false, "suffix" : "" }, { "dropping-particle" : "", "family" : "Croasdale", "given" : "M.", "non-dropping-particle" : "", "parse-names" : false, "suffix" : "" }, { "dropping-particle" : "", "family" : "Raymond", "given" : "L.", "non-dropping-particle" : "", "parse-names" : false, "suffix" : "" } ], "container-title" : "Statistics in Medicine", "id" : "ITEM-1", "issue" : "5", "issued" : { "date-parts" : [ [ "1990", "5" ] ] }, "page" : "529-538", "title" : "Relative survival and the estimation of net survival: Elements for further discussion", "type" : "article-journal", "volume" : "9" }, "uris" : [ "http://www.mendeley.com/documents/?uuid=65568137-3363-409d-ad81-476588f52ed7" ] } ], "mendeley" : { "previouslyFormattedCitation" : "(8)" }, "properties" : { "noteIndex" : 0 }, "schema" : "https://github.com/citation-style-language/schema/raw/master/csl-citation.json" }</w:instrText>
      </w:r>
      <w:r w:rsidR="00604A61">
        <w:rPr>
          <w:rFonts w:cstheme="minorHAnsi"/>
          <w:vertAlign w:val="superscript"/>
        </w:rPr>
        <w:fldChar w:fldCharType="separate"/>
      </w:r>
      <w:r w:rsidR="00064F1B" w:rsidRPr="00064F1B">
        <w:rPr>
          <w:rFonts w:cstheme="minorHAnsi"/>
          <w:noProof/>
        </w:rPr>
        <w:t>(</w:t>
      </w:r>
      <w:r w:rsidR="002E4B98">
        <w:rPr>
          <w:rFonts w:cstheme="minorHAnsi"/>
          <w:noProof/>
        </w:rPr>
        <w:t>9</w:t>
      </w:r>
      <w:r w:rsidR="00064F1B" w:rsidRPr="00064F1B">
        <w:rPr>
          <w:rFonts w:cstheme="minorHAnsi"/>
          <w:noProof/>
        </w:rPr>
        <w:t>)</w:t>
      </w:r>
      <w:r w:rsidR="00604A61">
        <w:rPr>
          <w:rFonts w:cstheme="minorHAnsi"/>
          <w:vertAlign w:val="superscript"/>
        </w:rPr>
        <w:fldChar w:fldCharType="end"/>
      </w:r>
      <w:r w:rsidR="00456B90">
        <w:rPr>
          <w:rFonts w:cstheme="minorHAnsi"/>
        </w:rPr>
        <w:t xml:space="preserve"> can be defined as the</w:t>
      </w:r>
      <w:r w:rsidR="00BE3F21" w:rsidRPr="00D95AB9">
        <w:rPr>
          <w:rFonts w:cstheme="minorHAnsi"/>
        </w:rPr>
        <w:t xml:space="preserve"> survival of cancer patients in the hypothetical situation in which cancer is the only possible cause of death</w:t>
      </w:r>
      <w:r w:rsidR="008342DF">
        <w:rPr>
          <w:rFonts w:cstheme="minorHAnsi"/>
        </w:rPr>
        <w:t xml:space="preserve">, i.e. the effects </w:t>
      </w:r>
      <w:r w:rsidR="00456B90">
        <w:rPr>
          <w:rFonts w:cstheme="minorHAnsi"/>
        </w:rPr>
        <w:t>of competing causes of disease,</w:t>
      </w:r>
      <w:r w:rsidR="008342DF">
        <w:rPr>
          <w:rFonts w:cstheme="minorHAnsi"/>
        </w:rPr>
        <w:t xml:space="preserve"> </w:t>
      </w:r>
      <w:proofErr w:type="spellStart"/>
      <w:r w:rsidR="008342DF">
        <w:rPr>
          <w:rFonts w:cstheme="minorHAnsi"/>
        </w:rPr>
        <w:t>λ</w:t>
      </w:r>
      <w:r w:rsidR="008342DF">
        <w:rPr>
          <w:rFonts w:cstheme="minorHAnsi"/>
          <w:vertAlign w:val="subscript"/>
        </w:rPr>
        <w:t>P</w:t>
      </w:r>
      <w:proofErr w:type="spellEnd"/>
      <w:r w:rsidR="008342DF">
        <w:rPr>
          <w:rFonts w:cstheme="minorHAnsi"/>
        </w:rPr>
        <w:t>(t)</w:t>
      </w:r>
      <w:r w:rsidR="00456B90">
        <w:rPr>
          <w:rFonts w:cstheme="minorHAnsi"/>
        </w:rPr>
        <w:t xml:space="preserve">, </w:t>
      </w:r>
      <w:r w:rsidR="008342DF">
        <w:rPr>
          <w:rFonts w:cstheme="minorHAnsi"/>
        </w:rPr>
        <w:t>are removed</w:t>
      </w:r>
      <w:r w:rsidR="00BE3F21" w:rsidRPr="00D95AB9">
        <w:rPr>
          <w:rFonts w:cstheme="minorHAnsi"/>
        </w:rPr>
        <w:t>.</w:t>
      </w:r>
      <w:r w:rsidR="00241DA4" w:rsidRPr="00241DA4">
        <w:rPr>
          <w:rFonts w:cstheme="minorHAnsi"/>
        </w:rPr>
        <w:t xml:space="preserve"> </w:t>
      </w:r>
    </w:p>
    <w:p w:rsidR="007E45C7" w:rsidRDefault="007E45C7" w:rsidP="00651448">
      <w:pPr>
        <w:pStyle w:val="Heading3"/>
      </w:pPr>
      <w:bookmarkStart w:id="5" w:name="_Toc419803810"/>
      <w:r>
        <w:t>Observable net survival</w:t>
      </w:r>
      <w:bookmarkEnd w:id="5"/>
    </w:p>
    <w:p w:rsidR="008A2CD2" w:rsidRDefault="008342DF" w:rsidP="00456B90">
      <w:pPr>
        <w:jc w:val="both"/>
        <w:rPr>
          <w:rFonts w:cstheme="minorHAnsi"/>
        </w:rPr>
      </w:pPr>
      <w:r w:rsidRPr="00D95AB9">
        <w:rPr>
          <w:rFonts w:cstheme="minorHAnsi"/>
        </w:rPr>
        <w:t>If the underlying cau</w:t>
      </w:r>
      <w:r>
        <w:rPr>
          <w:rFonts w:cstheme="minorHAnsi"/>
        </w:rPr>
        <w:t xml:space="preserve">se of death is accurately known, that is properly registered on the death certificate, </w:t>
      </w:r>
      <w:r w:rsidRPr="00D95AB9">
        <w:rPr>
          <w:rFonts w:cstheme="minorHAnsi"/>
        </w:rPr>
        <w:t xml:space="preserve">for all cancer patients, </w:t>
      </w:r>
      <w:r w:rsidRPr="008342DF">
        <w:rPr>
          <w:rFonts w:cstheme="minorHAnsi"/>
          <w:i/>
        </w:rPr>
        <w:t>observed net survival</w:t>
      </w:r>
      <w:r w:rsidRPr="00D95AB9">
        <w:rPr>
          <w:rFonts w:cstheme="minorHAnsi"/>
        </w:rPr>
        <w:t xml:space="preserve"> can be estimated by the cause-specific approach using the Kaplan-Meier method, in which deaths attributed to (“</w:t>
      </w:r>
      <w:proofErr w:type="gramStart"/>
      <w:r w:rsidRPr="00D95AB9">
        <w:rPr>
          <w:rFonts w:cstheme="minorHAnsi"/>
        </w:rPr>
        <w:t>caused</w:t>
      </w:r>
      <w:proofErr w:type="gramEnd"/>
      <w:r w:rsidRPr="00D95AB9">
        <w:rPr>
          <w:rFonts w:cstheme="minorHAnsi"/>
        </w:rPr>
        <w:t xml:space="preserve"> by”) the cancer are counted as </w:t>
      </w:r>
      <w:r w:rsidRPr="00D95AB9">
        <w:rPr>
          <w:rFonts w:cstheme="minorHAnsi"/>
          <w:i/>
        </w:rPr>
        <w:t>events</w:t>
      </w:r>
      <w:r w:rsidRPr="00D95AB9">
        <w:rPr>
          <w:rFonts w:cstheme="minorHAnsi"/>
        </w:rPr>
        <w:t xml:space="preserve">, while deaths attributed to other causes are </w:t>
      </w:r>
      <w:r w:rsidRPr="00D95AB9">
        <w:rPr>
          <w:rFonts w:cstheme="minorHAnsi"/>
          <w:i/>
        </w:rPr>
        <w:t>censored</w:t>
      </w:r>
      <w:r w:rsidRPr="00D95AB9">
        <w:rPr>
          <w:rFonts w:cstheme="minorHAnsi"/>
        </w:rPr>
        <w:t xml:space="preserve">. </w:t>
      </w:r>
      <w:r>
        <w:rPr>
          <w:rFonts w:cstheme="minorHAnsi"/>
        </w:rPr>
        <w:t xml:space="preserve">However, this approach </w:t>
      </w:r>
      <w:r w:rsidR="003273B2">
        <w:rPr>
          <w:rFonts w:cstheme="minorHAnsi"/>
        </w:rPr>
        <w:t xml:space="preserve">can </w:t>
      </w:r>
      <w:r>
        <w:rPr>
          <w:rFonts w:cstheme="minorHAnsi"/>
        </w:rPr>
        <w:t xml:space="preserve">lead to a biased estimate of net survival because the </w:t>
      </w:r>
      <w:r w:rsidR="003273B2">
        <w:rPr>
          <w:rFonts w:cstheme="minorHAnsi"/>
        </w:rPr>
        <w:t>censoring mechanism</w:t>
      </w:r>
      <w:r w:rsidR="003E79F3">
        <w:rPr>
          <w:rFonts w:cstheme="minorHAnsi"/>
        </w:rPr>
        <w:t xml:space="preserve"> is driven </w:t>
      </w:r>
      <w:r w:rsidR="00011D2A">
        <w:rPr>
          <w:rFonts w:cstheme="minorHAnsi"/>
        </w:rPr>
        <w:t>partly by</w:t>
      </w:r>
      <w:r w:rsidR="003273B2">
        <w:rPr>
          <w:rFonts w:cstheme="minorHAnsi"/>
        </w:rPr>
        <w:t xml:space="preserve"> </w:t>
      </w:r>
      <w:proofErr w:type="spellStart"/>
      <w:proofErr w:type="gramStart"/>
      <w:r w:rsidR="003273B2">
        <w:rPr>
          <w:rFonts w:cstheme="minorHAnsi"/>
        </w:rPr>
        <w:t>λ</w:t>
      </w:r>
      <w:r w:rsidR="003273B2">
        <w:rPr>
          <w:rFonts w:cstheme="minorHAnsi"/>
          <w:vertAlign w:val="subscript"/>
        </w:rPr>
        <w:t>P</w:t>
      </w:r>
      <w:proofErr w:type="spellEnd"/>
      <w:r w:rsidR="003273B2">
        <w:rPr>
          <w:rFonts w:cstheme="minorHAnsi"/>
        </w:rPr>
        <w:t>(</w:t>
      </w:r>
      <w:proofErr w:type="gramEnd"/>
      <w:r w:rsidR="003273B2">
        <w:rPr>
          <w:rFonts w:cstheme="minorHAnsi"/>
        </w:rPr>
        <w:t>t),</w:t>
      </w:r>
      <w:r w:rsidR="00364ECF">
        <w:rPr>
          <w:rFonts w:cstheme="minorHAnsi"/>
        </w:rPr>
        <w:t xml:space="preserve"> which</w:t>
      </w:r>
      <w:r w:rsidR="003273B2">
        <w:rPr>
          <w:rFonts w:cstheme="minorHAnsi"/>
        </w:rPr>
        <w:t xml:space="preserve"> is </w:t>
      </w:r>
      <w:r w:rsidR="00364ECF">
        <w:rPr>
          <w:rFonts w:cstheme="minorHAnsi"/>
        </w:rPr>
        <w:t xml:space="preserve">often </w:t>
      </w:r>
      <w:r w:rsidR="003273B2">
        <w:rPr>
          <w:rFonts w:cstheme="minorHAnsi"/>
        </w:rPr>
        <w:t xml:space="preserve">associated with </w:t>
      </w:r>
      <w:proofErr w:type="spellStart"/>
      <w:r w:rsidR="003273B2">
        <w:rPr>
          <w:rFonts w:cstheme="minorHAnsi"/>
        </w:rPr>
        <w:t>λ</w:t>
      </w:r>
      <w:r w:rsidR="003273B2">
        <w:rPr>
          <w:rFonts w:cstheme="minorHAnsi"/>
          <w:vertAlign w:val="subscript"/>
        </w:rPr>
        <w:t>E</w:t>
      </w:r>
      <w:proofErr w:type="spellEnd"/>
      <w:r w:rsidR="003273B2">
        <w:rPr>
          <w:rFonts w:cstheme="minorHAnsi"/>
        </w:rPr>
        <w:t xml:space="preserve">(t), the quantity driving the </w:t>
      </w:r>
      <w:r w:rsidR="00456B90">
        <w:rPr>
          <w:rFonts w:cstheme="minorHAnsi"/>
        </w:rPr>
        <w:t xml:space="preserve">net </w:t>
      </w:r>
      <w:r w:rsidR="003273B2">
        <w:rPr>
          <w:rFonts w:cstheme="minorHAnsi"/>
        </w:rPr>
        <w:t xml:space="preserve">survival estimate. In </w:t>
      </w:r>
      <w:r w:rsidR="00D75766">
        <w:rPr>
          <w:rFonts w:cstheme="minorHAnsi"/>
        </w:rPr>
        <w:t>practice</w:t>
      </w:r>
      <w:r w:rsidR="003273B2">
        <w:rPr>
          <w:rFonts w:cstheme="minorHAnsi"/>
        </w:rPr>
        <w:t xml:space="preserve">, older patients who have high </w:t>
      </w:r>
      <w:proofErr w:type="spellStart"/>
      <w:proofErr w:type="gramStart"/>
      <w:r w:rsidR="003273B2">
        <w:rPr>
          <w:rFonts w:cstheme="minorHAnsi"/>
        </w:rPr>
        <w:t>λ</w:t>
      </w:r>
      <w:r w:rsidR="007E45C7">
        <w:rPr>
          <w:rFonts w:cstheme="minorHAnsi"/>
          <w:vertAlign w:val="subscript"/>
        </w:rPr>
        <w:t>E</w:t>
      </w:r>
      <w:proofErr w:type="spellEnd"/>
      <w:r w:rsidR="003273B2">
        <w:rPr>
          <w:rFonts w:cstheme="minorHAnsi"/>
        </w:rPr>
        <w:t>(</w:t>
      </w:r>
      <w:proofErr w:type="gramEnd"/>
      <w:r w:rsidR="003273B2">
        <w:rPr>
          <w:rFonts w:cstheme="minorHAnsi"/>
        </w:rPr>
        <w:t xml:space="preserve">t) </w:t>
      </w:r>
      <w:r w:rsidR="00FB5732">
        <w:rPr>
          <w:rFonts w:cstheme="minorHAnsi"/>
        </w:rPr>
        <w:t>often</w:t>
      </w:r>
      <w:r w:rsidR="003273B2">
        <w:rPr>
          <w:rFonts w:cstheme="minorHAnsi"/>
        </w:rPr>
        <w:t xml:space="preserve"> have high </w:t>
      </w:r>
      <w:proofErr w:type="spellStart"/>
      <w:r w:rsidR="003273B2">
        <w:rPr>
          <w:rFonts w:cstheme="minorHAnsi"/>
        </w:rPr>
        <w:t>λ</w:t>
      </w:r>
      <w:r w:rsidR="007E45C7">
        <w:rPr>
          <w:rFonts w:cstheme="minorHAnsi"/>
          <w:vertAlign w:val="subscript"/>
        </w:rPr>
        <w:t>P</w:t>
      </w:r>
      <w:proofErr w:type="spellEnd"/>
      <w:r w:rsidR="003273B2">
        <w:rPr>
          <w:rFonts w:cstheme="minorHAnsi"/>
        </w:rPr>
        <w:t xml:space="preserve">(t), and therefore more likely to be censored and therefore not contribute as they should to the net survival curve as follow-up time progresses. </w:t>
      </w:r>
      <w:r w:rsidR="008A2CD2" w:rsidRPr="00D95AB9">
        <w:rPr>
          <w:rFonts w:cstheme="minorHAnsi"/>
        </w:rPr>
        <w:t>In this setting, the censorin</w:t>
      </w:r>
      <w:r w:rsidR="00364ECF">
        <w:rPr>
          <w:rFonts w:cstheme="minorHAnsi"/>
        </w:rPr>
        <w:t xml:space="preserve">g process becomes “informative”. </w:t>
      </w:r>
      <w:r w:rsidR="007E45C7">
        <w:rPr>
          <w:rFonts w:cstheme="minorHAnsi"/>
        </w:rPr>
        <w:t xml:space="preserve">Moreover, </w:t>
      </w:r>
      <w:r w:rsidR="00FB5732">
        <w:rPr>
          <w:rFonts w:cstheme="minorHAnsi"/>
        </w:rPr>
        <w:t xml:space="preserve">it should be borne in </w:t>
      </w:r>
      <w:proofErr w:type="gramStart"/>
      <w:r w:rsidR="00FB5732">
        <w:rPr>
          <w:rFonts w:cstheme="minorHAnsi"/>
        </w:rPr>
        <w:t>mind</w:t>
      </w:r>
      <w:r w:rsidR="007E45C7">
        <w:rPr>
          <w:rFonts w:cstheme="minorHAnsi"/>
        </w:rPr>
        <w:t>,</w:t>
      </w:r>
      <w:proofErr w:type="gramEnd"/>
      <w:r w:rsidR="007E45C7">
        <w:rPr>
          <w:rFonts w:cstheme="minorHAnsi"/>
        </w:rPr>
        <w:t xml:space="preserve"> the </w:t>
      </w:r>
      <w:r w:rsidR="007E45C7" w:rsidRPr="00D95AB9">
        <w:rPr>
          <w:rFonts w:cstheme="minorHAnsi"/>
        </w:rPr>
        <w:t xml:space="preserve">cause of death </w:t>
      </w:r>
      <w:r w:rsidR="007E45C7">
        <w:rPr>
          <w:rFonts w:cstheme="minorHAnsi"/>
        </w:rPr>
        <w:t>as registered in death certificates may be</w:t>
      </w:r>
      <w:r w:rsidR="007E45C7" w:rsidRPr="00D95AB9">
        <w:rPr>
          <w:rFonts w:cstheme="minorHAnsi"/>
        </w:rPr>
        <w:t xml:space="preserve"> inaccurate</w:t>
      </w:r>
      <w:r w:rsidR="007E45C7">
        <w:rPr>
          <w:rFonts w:cstheme="minorHAnsi"/>
        </w:rPr>
        <w:t>.</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8DB3E2" w:themeFill="text2" w:themeFillTint="66"/>
        <w:tblLook w:val="04A0" w:firstRow="1" w:lastRow="0" w:firstColumn="1" w:lastColumn="0" w:noHBand="0" w:noVBand="1"/>
      </w:tblPr>
      <w:tblGrid>
        <w:gridCol w:w="9242"/>
      </w:tblGrid>
      <w:tr w:rsidR="0014442C" w:rsidTr="0014442C">
        <w:tc>
          <w:tcPr>
            <w:tcW w:w="9242" w:type="dxa"/>
            <w:shd w:val="clear" w:color="auto" w:fill="8DB3E2" w:themeFill="text2" w:themeFillTint="66"/>
          </w:tcPr>
          <w:p w:rsidR="0014442C" w:rsidRPr="0014442C" w:rsidRDefault="0014442C" w:rsidP="0014442C">
            <w:pPr>
              <w:spacing w:before="120" w:after="120"/>
              <w:jc w:val="both"/>
              <w:rPr>
                <w:rFonts w:ascii="Courier" w:hAnsi="Courier" w:cstheme="minorHAnsi"/>
                <w:b/>
              </w:rPr>
            </w:pPr>
            <w:r w:rsidRPr="0014442C">
              <w:rPr>
                <w:rFonts w:ascii="Courier" w:hAnsi="Courier" w:cstheme="minorHAnsi"/>
                <w:b/>
              </w:rPr>
              <w:t>Recommendation: avoid estimating observable net survival</w:t>
            </w:r>
          </w:p>
        </w:tc>
      </w:tr>
    </w:tbl>
    <w:p w:rsidR="0055688B" w:rsidRDefault="0055688B" w:rsidP="004611EF">
      <w:pPr>
        <w:spacing w:after="0"/>
        <w:jc w:val="both"/>
        <w:rPr>
          <w:rFonts w:cstheme="minorHAnsi"/>
          <w:i/>
        </w:rPr>
      </w:pPr>
    </w:p>
    <w:p w:rsidR="004611EF" w:rsidRDefault="004611EF" w:rsidP="00651448">
      <w:pPr>
        <w:pStyle w:val="Heading3"/>
      </w:pPr>
      <w:bookmarkStart w:id="6" w:name="_Toc419803811"/>
      <w:r>
        <w:t>Relative survival</w:t>
      </w:r>
      <w:bookmarkEnd w:id="6"/>
    </w:p>
    <w:p w:rsidR="00241DA4" w:rsidRDefault="008A2CD2" w:rsidP="008056CD">
      <w:pPr>
        <w:jc w:val="both"/>
        <w:rPr>
          <w:rFonts w:cstheme="minorHAnsi"/>
        </w:rPr>
      </w:pPr>
      <w:r>
        <w:rPr>
          <w:rFonts w:cstheme="minorHAnsi"/>
        </w:rPr>
        <w:t>Relative survival</w:t>
      </w:r>
      <w:r w:rsidR="008148DF">
        <w:rPr>
          <w:rFonts w:cstheme="minorHAnsi"/>
        </w:rPr>
        <w:t xml:space="preserve"> derives its name from its approach to estimating net survival as a ratio of observed (or crude) survival to </w:t>
      </w:r>
      <w:r w:rsidR="00FB5732">
        <w:rPr>
          <w:rFonts w:cstheme="minorHAnsi"/>
        </w:rPr>
        <w:t>‘competing causes of death’</w:t>
      </w:r>
      <w:r w:rsidR="008148DF">
        <w:rPr>
          <w:rFonts w:cstheme="minorHAnsi"/>
        </w:rPr>
        <w:t xml:space="preserve"> survival in cancer patients. If the observed mortality rate is </w:t>
      </w:r>
      <w:r w:rsidR="00FB5732">
        <w:rPr>
          <w:rFonts w:cstheme="minorHAnsi"/>
        </w:rPr>
        <w:t>the</w:t>
      </w:r>
      <w:r w:rsidR="008148DF">
        <w:rPr>
          <w:rFonts w:cstheme="minorHAnsi"/>
        </w:rPr>
        <w:t xml:space="preserve"> </w:t>
      </w:r>
      <w:r w:rsidR="004611EF">
        <w:rPr>
          <w:rFonts w:cstheme="minorHAnsi"/>
        </w:rPr>
        <w:t>sum</w:t>
      </w:r>
      <w:r w:rsidR="008148DF">
        <w:rPr>
          <w:rFonts w:cstheme="minorHAnsi"/>
        </w:rPr>
        <w:t xml:space="preserve"> of excess mortality and </w:t>
      </w:r>
      <w:r w:rsidR="00FB5732">
        <w:rPr>
          <w:rFonts w:cstheme="minorHAnsi"/>
        </w:rPr>
        <w:t>‘competing causes of death’ mortality rate</w:t>
      </w:r>
      <w:r w:rsidR="008148DF">
        <w:rPr>
          <w:rFonts w:cstheme="minorHAnsi"/>
        </w:rPr>
        <w:t xml:space="preserve">, </w:t>
      </w:r>
      <w:r w:rsidR="000B3817">
        <w:rPr>
          <w:rFonts w:cstheme="minorHAnsi"/>
        </w:rPr>
        <w:t xml:space="preserve"> </w:t>
      </w:r>
      <w:proofErr w:type="spellStart"/>
      <w:r w:rsidR="008148DF">
        <w:rPr>
          <w:rFonts w:cstheme="minorHAnsi"/>
        </w:rPr>
        <w:t>λ</w:t>
      </w:r>
      <w:r w:rsidR="008148DF">
        <w:rPr>
          <w:rFonts w:cstheme="minorHAnsi"/>
          <w:vertAlign w:val="subscript"/>
        </w:rPr>
        <w:t>O</w:t>
      </w:r>
      <w:proofErr w:type="spellEnd"/>
      <w:r w:rsidR="008148DF">
        <w:rPr>
          <w:rFonts w:cstheme="minorHAnsi"/>
        </w:rPr>
        <w:t>(t)=</w:t>
      </w:r>
      <w:r w:rsidR="008148DF" w:rsidRPr="008148DF">
        <w:rPr>
          <w:rFonts w:cstheme="minorHAnsi"/>
        </w:rPr>
        <w:t xml:space="preserve"> </w:t>
      </w:r>
      <w:proofErr w:type="spellStart"/>
      <w:r w:rsidR="008148DF">
        <w:rPr>
          <w:rFonts w:cstheme="minorHAnsi"/>
        </w:rPr>
        <w:lastRenderedPageBreak/>
        <w:t>λ</w:t>
      </w:r>
      <w:r w:rsidR="008148DF">
        <w:rPr>
          <w:rFonts w:cstheme="minorHAnsi"/>
          <w:vertAlign w:val="subscript"/>
        </w:rPr>
        <w:t>E</w:t>
      </w:r>
      <w:proofErr w:type="spellEnd"/>
      <w:r w:rsidR="008148DF">
        <w:rPr>
          <w:rFonts w:cstheme="minorHAnsi"/>
        </w:rPr>
        <w:t>(t)+</w:t>
      </w:r>
      <w:r w:rsidR="008148DF" w:rsidRPr="008148DF">
        <w:rPr>
          <w:rFonts w:cstheme="minorHAnsi"/>
        </w:rPr>
        <w:t xml:space="preserve"> </w:t>
      </w:r>
      <w:proofErr w:type="spellStart"/>
      <w:r w:rsidR="008148DF">
        <w:rPr>
          <w:rFonts w:cstheme="minorHAnsi"/>
        </w:rPr>
        <w:t>λ</w:t>
      </w:r>
      <w:r w:rsidR="008148DF">
        <w:rPr>
          <w:rFonts w:cstheme="minorHAnsi"/>
          <w:vertAlign w:val="subscript"/>
        </w:rPr>
        <w:t>P</w:t>
      </w:r>
      <w:proofErr w:type="spellEnd"/>
      <w:r w:rsidR="008148DF">
        <w:rPr>
          <w:rFonts w:cstheme="minorHAnsi"/>
        </w:rPr>
        <w:t xml:space="preserve">(t), then </w:t>
      </w:r>
      <w:r w:rsidR="000B3817">
        <w:rPr>
          <w:rFonts w:cstheme="minorHAnsi"/>
        </w:rPr>
        <w:t>the observed survival is the product</w:t>
      </w:r>
      <w:r w:rsidR="00FB5732">
        <w:rPr>
          <w:rStyle w:val="FootnoteReference"/>
          <w:rFonts w:cstheme="minorHAnsi"/>
        </w:rPr>
        <w:footnoteReference w:id="2"/>
      </w:r>
      <w:r w:rsidR="000B3817">
        <w:rPr>
          <w:rFonts w:cstheme="minorHAnsi"/>
        </w:rPr>
        <w:t xml:space="preserve"> of net survival and </w:t>
      </w:r>
      <w:r w:rsidR="00FB5732">
        <w:rPr>
          <w:rFonts w:cstheme="minorHAnsi"/>
        </w:rPr>
        <w:t>‘competing causes of death’ survival</w:t>
      </w:r>
      <w:r w:rsidR="000B3817">
        <w:rPr>
          <w:rFonts w:cstheme="minorHAnsi"/>
        </w:rPr>
        <w:t xml:space="preserve">, </w:t>
      </w:r>
      <w:r w:rsidR="008056CD">
        <w:rPr>
          <w:rFonts w:cstheme="minorHAnsi"/>
        </w:rPr>
        <w:t xml:space="preserve"> so that</w:t>
      </w:r>
      <w:r w:rsidR="00FB5732">
        <w:rPr>
          <w:rFonts w:cstheme="minorHAnsi"/>
        </w:rPr>
        <w:t>:</w:t>
      </w:r>
    </w:p>
    <w:p w:rsidR="000B3817" w:rsidRDefault="00E979FC" w:rsidP="008C5ABB">
      <w:pPr>
        <w:rPr>
          <w:rFonts w:cstheme="minorHAnsi"/>
        </w:rPr>
      </w:pPr>
      <m:oMathPara>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E</m:t>
              </m:r>
            </m:sub>
          </m:sSub>
          <m:d>
            <m:dPr>
              <m:ctrlPr>
                <w:rPr>
                  <w:rFonts w:ascii="Cambria Math" w:hAnsi="Cambria Math" w:cstheme="minorHAnsi"/>
                  <w:i/>
                </w:rPr>
              </m:ctrlPr>
            </m:dPr>
            <m:e>
              <m:r>
                <w:rPr>
                  <w:rFonts w:ascii="Cambria Math" w:hAnsi="Cambria Math" w:cstheme="minorHAnsi"/>
                </w:rPr>
                <m:t>t</m:t>
              </m:r>
            </m:e>
          </m:d>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O</m:t>
                  </m:r>
                </m:sub>
              </m:sSub>
              <m:r>
                <w:rPr>
                  <w:rFonts w:ascii="Cambria Math" w:hAnsi="Cambria Math" w:cstheme="minorHAnsi"/>
                </w:rPr>
                <m:t>(t)</m:t>
              </m:r>
            </m:num>
            <m:den>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P</m:t>
                  </m:r>
                </m:sub>
              </m:sSub>
              <m:r>
                <w:rPr>
                  <w:rFonts w:ascii="Cambria Math" w:hAnsi="Cambria Math" w:cstheme="minorHAnsi"/>
                </w:rPr>
                <m:t>(t)</m:t>
              </m:r>
            </m:den>
          </m:f>
        </m:oMath>
      </m:oMathPara>
    </w:p>
    <w:p w:rsidR="000B3817" w:rsidRDefault="00364ECF" w:rsidP="00AA02EE">
      <w:pPr>
        <w:jc w:val="both"/>
        <w:rPr>
          <w:rFonts w:cstheme="minorHAnsi"/>
        </w:rPr>
      </w:pPr>
      <w:r>
        <w:rPr>
          <w:rFonts w:cstheme="minorHAnsi"/>
        </w:rPr>
        <w:t>While this relationship is</w:t>
      </w:r>
      <w:r w:rsidR="008056CD">
        <w:rPr>
          <w:rFonts w:cstheme="minorHAnsi"/>
        </w:rPr>
        <w:t xml:space="preserve"> true for an individual cancer patient, it is not true on a </w:t>
      </w:r>
      <w:r w:rsidR="00FB5732">
        <w:rPr>
          <w:rFonts w:cstheme="minorHAnsi"/>
        </w:rPr>
        <w:t>cohort</w:t>
      </w:r>
      <w:r w:rsidR="008056CD">
        <w:rPr>
          <w:rFonts w:cstheme="minorHAnsi"/>
        </w:rPr>
        <w:t xml:space="preserve"> </w:t>
      </w:r>
      <w:r w:rsidR="004611EF">
        <w:rPr>
          <w:rFonts w:cstheme="minorHAnsi"/>
        </w:rPr>
        <w:t>level</w:t>
      </w:r>
      <w:r w:rsidR="008056CD">
        <w:rPr>
          <w:rFonts w:cstheme="minorHAnsi"/>
        </w:rPr>
        <w:t xml:space="preserve"> unless every patient shared the same characteristics: sex, age, year of diagnosis.</w:t>
      </w:r>
      <w:r w:rsidR="00073E55">
        <w:rPr>
          <w:rFonts w:cstheme="minorHAnsi"/>
        </w:rPr>
        <w:t xml:space="preserve"> The most common relative survival estimator, </w:t>
      </w:r>
      <w:proofErr w:type="spellStart"/>
      <w:r w:rsidR="00073E55" w:rsidRPr="00E55264">
        <w:rPr>
          <w:rFonts w:cstheme="minorHAnsi"/>
          <w:i/>
        </w:rPr>
        <w:t>Ederer</w:t>
      </w:r>
      <w:proofErr w:type="spellEnd"/>
      <w:r w:rsidR="00073E55" w:rsidRPr="00E55264">
        <w:rPr>
          <w:rFonts w:cstheme="minorHAnsi"/>
          <w:i/>
        </w:rPr>
        <w:t xml:space="preserve"> II</w:t>
      </w:r>
      <w:r w:rsidR="00073E55">
        <w:rPr>
          <w:rFonts w:cstheme="minorHAnsi"/>
        </w:rPr>
        <w:t>, proceed</w:t>
      </w:r>
      <w:r w:rsidR="00120AF3">
        <w:rPr>
          <w:rFonts w:cstheme="minorHAnsi"/>
        </w:rPr>
        <w:t>s</w:t>
      </w:r>
      <w:r w:rsidR="00073E55">
        <w:rPr>
          <w:rFonts w:cstheme="minorHAnsi"/>
        </w:rPr>
        <w:t xml:space="preserve"> by </w:t>
      </w:r>
      <w:r w:rsidR="00026021">
        <w:rPr>
          <w:rFonts w:cstheme="minorHAnsi"/>
        </w:rPr>
        <w:t>taking the patients alive at the start of an interval and estimating a)</w:t>
      </w:r>
      <w:r w:rsidR="00073E55">
        <w:rPr>
          <w:rFonts w:cstheme="minorHAnsi"/>
        </w:rPr>
        <w:t xml:space="preserve"> </w:t>
      </w:r>
      <w:r w:rsidR="00E55264">
        <w:rPr>
          <w:rFonts w:cstheme="minorHAnsi"/>
        </w:rPr>
        <w:t xml:space="preserve">their </w:t>
      </w:r>
      <w:r w:rsidR="00073E55">
        <w:rPr>
          <w:rFonts w:cstheme="minorHAnsi"/>
        </w:rPr>
        <w:t xml:space="preserve">observed survival </w:t>
      </w:r>
      <w:r w:rsidR="00026021">
        <w:rPr>
          <w:rFonts w:cstheme="minorHAnsi"/>
        </w:rPr>
        <w:t xml:space="preserve">over </w:t>
      </w:r>
      <w:r w:rsidR="007E45C7">
        <w:rPr>
          <w:rFonts w:cstheme="minorHAnsi"/>
        </w:rPr>
        <w:t>that</w:t>
      </w:r>
      <w:r w:rsidR="00026021">
        <w:rPr>
          <w:rFonts w:cstheme="minorHAnsi"/>
        </w:rPr>
        <w:t xml:space="preserve"> interval, b) </w:t>
      </w:r>
      <w:r w:rsidR="00E55264">
        <w:rPr>
          <w:rFonts w:cstheme="minorHAnsi"/>
        </w:rPr>
        <w:t>the mean of the</w:t>
      </w:r>
      <w:r w:rsidR="00120AF3">
        <w:rPr>
          <w:rFonts w:cstheme="minorHAnsi"/>
        </w:rPr>
        <w:t>ir</w:t>
      </w:r>
      <w:r w:rsidR="00E55264">
        <w:rPr>
          <w:rFonts w:cstheme="minorHAnsi"/>
        </w:rPr>
        <w:t xml:space="preserve"> individual</w:t>
      </w:r>
      <w:r w:rsidR="00073E55">
        <w:rPr>
          <w:rFonts w:cstheme="minorHAnsi"/>
        </w:rPr>
        <w:t xml:space="preserve"> probabilit</w:t>
      </w:r>
      <w:r w:rsidR="00E55264">
        <w:rPr>
          <w:rFonts w:cstheme="minorHAnsi"/>
        </w:rPr>
        <w:t>ies</w:t>
      </w:r>
      <w:r w:rsidR="00073E55">
        <w:rPr>
          <w:rFonts w:cstheme="minorHAnsi"/>
        </w:rPr>
        <w:t xml:space="preserve"> of surviving</w:t>
      </w:r>
      <w:r w:rsidR="00FB5732">
        <w:rPr>
          <w:rFonts w:cstheme="minorHAnsi"/>
        </w:rPr>
        <w:t xml:space="preserve"> </w:t>
      </w:r>
      <w:r w:rsidR="00073E55">
        <w:rPr>
          <w:rFonts w:cstheme="minorHAnsi"/>
        </w:rPr>
        <w:t>th</w:t>
      </w:r>
      <w:r w:rsidR="004611EF">
        <w:rPr>
          <w:rFonts w:cstheme="minorHAnsi"/>
        </w:rPr>
        <w:t>at</w:t>
      </w:r>
      <w:r w:rsidR="00073E55">
        <w:rPr>
          <w:rFonts w:cstheme="minorHAnsi"/>
        </w:rPr>
        <w:t xml:space="preserve"> interval based on the </w:t>
      </w:r>
      <w:r w:rsidR="00FB5732">
        <w:rPr>
          <w:rFonts w:cstheme="minorHAnsi"/>
        </w:rPr>
        <w:t>‘competing causes of death’ mortality rate</w:t>
      </w:r>
      <w:r w:rsidR="00AA02EE">
        <w:rPr>
          <w:rFonts w:cstheme="minorHAnsi"/>
        </w:rPr>
        <w:t xml:space="preserve">. The two estimated quantities then </w:t>
      </w:r>
      <w:r w:rsidR="00026021">
        <w:rPr>
          <w:rFonts w:cstheme="minorHAnsi"/>
        </w:rPr>
        <w:t xml:space="preserve">form a ratio </w:t>
      </w:r>
      <w:r w:rsidR="00AA02EE">
        <w:rPr>
          <w:rFonts w:cstheme="minorHAnsi"/>
        </w:rPr>
        <w:t>called [conditional] relative survival</w:t>
      </w:r>
      <w:r w:rsidR="004611EF">
        <w:rPr>
          <w:rFonts w:cstheme="minorHAnsi"/>
        </w:rPr>
        <w:t>;</w:t>
      </w:r>
      <w:r w:rsidR="00AA02EE">
        <w:rPr>
          <w:rFonts w:cstheme="minorHAnsi"/>
        </w:rPr>
        <w:t xml:space="preserve"> the product of these ratios over all intervals g</w:t>
      </w:r>
      <w:r w:rsidR="00011D2A">
        <w:rPr>
          <w:rFonts w:cstheme="minorHAnsi"/>
        </w:rPr>
        <w:t>ives</w:t>
      </w:r>
      <w:r w:rsidR="00AA02EE">
        <w:rPr>
          <w:rFonts w:cstheme="minorHAnsi"/>
        </w:rPr>
        <w:t xml:space="preserve"> the final relative survival</w:t>
      </w:r>
      <w:r w:rsidR="004611EF">
        <w:rPr>
          <w:rFonts w:cstheme="minorHAnsi"/>
        </w:rPr>
        <w:t xml:space="preserve"> estimate</w:t>
      </w:r>
      <w:r w:rsidR="00026021">
        <w:rPr>
          <w:rFonts w:cstheme="minorHAnsi"/>
        </w:rPr>
        <w:t>.</w:t>
      </w:r>
      <w:r w:rsidR="00E55264">
        <w:rPr>
          <w:rFonts w:cstheme="minorHAnsi"/>
        </w:rPr>
        <w:t xml:space="preserve"> There are two </w:t>
      </w:r>
      <w:r w:rsidR="00AA02EE">
        <w:rPr>
          <w:rFonts w:cstheme="minorHAnsi"/>
        </w:rPr>
        <w:t>potential biases</w:t>
      </w:r>
      <w:r w:rsidR="00E55264">
        <w:rPr>
          <w:rFonts w:cstheme="minorHAnsi"/>
        </w:rPr>
        <w:t xml:space="preserve"> with this approach. Firstly, the population net survival </w:t>
      </w:r>
      <w:r w:rsidR="00120AF3">
        <w:rPr>
          <w:rFonts w:cstheme="minorHAnsi"/>
        </w:rPr>
        <w:t>should</w:t>
      </w:r>
      <w:r w:rsidR="00E55264">
        <w:rPr>
          <w:rFonts w:cstheme="minorHAnsi"/>
        </w:rPr>
        <w:t xml:space="preserve"> be the mean of a sum of </w:t>
      </w:r>
      <w:r w:rsidR="007E45C7">
        <w:rPr>
          <w:rFonts w:cstheme="minorHAnsi"/>
        </w:rPr>
        <w:t xml:space="preserve">individual patient </w:t>
      </w:r>
      <w:r w:rsidR="00E55264">
        <w:rPr>
          <w:rFonts w:cstheme="minorHAnsi"/>
        </w:rPr>
        <w:t xml:space="preserve">ratios, not the ratio of two </w:t>
      </w:r>
      <w:r w:rsidR="007E45C7">
        <w:rPr>
          <w:rFonts w:cstheme="minorHAnsi"/>
        </w:rPr>
        <w:t xml:space="preserve">population </w:t>
      </w:r>
      <w:r w:rsidR="00E55264">
        <w:rPr>
          <w:rFonts w:cstheme="minorHAnsi"/>
        </w:rPr>
        <w:t>‘mean’ values</w:t>
      </w:r>
      <w:r w:rsidR="003C754A">
        <w:rPr>
          <w:rFonts w:cstheme="minorHAnsi"/>
        </w:rPr>
        <w:t xml:space="preserve"> (10)</w:t>
      </w:r>
      <w:r w:rsidR="00120AF3">
        <w:rPr>
          <w:rFonts w:cstheme="minorHAnsi"/>
        </w:rPr>
        <w:t>.</w:t>
      </w:r>
    </w:p>
    <w:p w:rsidR="00E55264" w:rsidRDefault="00E979FC" w:rsidP="00E55264">
      <w:pPr>
        <w:rPr>
          <w:rFonts w:cstheme="minorHAnsi"/>
        </w:rPr>
      </w:pPr>
      <m:oMathPara>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N</m:t>
              </m:r>
            </m:den>
          </m:f>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S</m:t>
                  </m:r>
                </m:e>
                <m:sub>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i</m:t>
                      </m:r>
                    </m:sub>
                  </m:sSub>
                </m:sub>
              </m:sSub>
              <m:d>
                <m:dPr>
                  <m:ctrlPr>
                    <w:rPr>
                      <w:rFonts w:ascii="Cambria Math" w:hAnsi="Cambria Math" w:cstheme="minorHAnsi"/>
                      <w:i/>
                    </w:rPr>
                  </m:ctrlPr>
                </m:dPr>
                <m:e>
                  <m:r>
                    <w:rPr>
                      <w:rFonts w:ascii="Cambria Math" w:hAnsi="Cambria Math" w:cstheme="minorHAnsi"/>
                    </w:rPr>
                    <m:t>t</m:t>
                  </m:r>
                </m:e>
              </m:d>
            </m:e>
          </m:nary>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N</m:t>
              </m:r>
            </m:den>
          </m:f>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S</m:t>
                      </m:r>
                    </m:e>
                    <m:sub>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i</m:t>
                          </m:r>
                        </m:sub>
                      </m:sSub>
                    </m:sub>
                  </m:sSub>
                  <m:r>
                    <w:rPr>
                      <w:rFonts w:ascii="Cambria Math" w:hAnsi="Cambria Math" w:cstheme="minorHAnsi"/>
                    </w:rPr>
                    <m:t>(t)</m:t>
                  </m:r>
                </m:num>
                <m:den>
                  <m:sSub>
                    <m:sSubPr>
                      <m:ctrlPr>
                        <w:rPr>
                          <w:rFonts w:ascii="Cambria Math" w:hAnsi="Cambria Math" w:cstheme="minorHAnsi"/>
                          <w:i/>
                        </w:rPr>
                      </m:ctrlPr>
                    </m:sSubPr>
                    <m:e>
                      <m:r>
                        <w:rPr>
                          <w:rFonts w:ascii="Cambria Math" w:hAnsi="Cambria Math" w:cstheme="minorHAnsi"/>
                        </w:rPr>
                        <m:t>S</m:t>
                      </m:r>
                    </m:e>
                    <m:sub>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sub>
                  </m:sSub>
                  <m:r>
                    <w:rPr>
                      <w:rFonts w:ascii="Cambria Math" w:hAnsi="Cambria Math" w:cstheme="minorHAnsi"/>
                    </w:rPr>
                    <m:t>(t)</m:t>
                  </m:r>
                </m:den>
              </m:f>
            </m:e>
          </m:nary>
          <m:r>
            <w:rPr>
              <w:rFonts w:ascii="Cambria Math" w:hAnsi="Cambria Math" w:cstheme="minorHAnsi"/>
            </w:rPr>
            <m:t>≠</m:t>
          </m:r>
          <m:f>
            <m:fPr>
              <m:ctrlPr>
                <w:rPr>
                  <w:rFonts w:ascii="Cambria Math" w:hAnsi="Cambria Math" w:cstheme="minorHAnsi"/>
                  <w:i/>
                </w:rPr>
              </m:ctrlPr>
            </m:fPr>
            <m:num>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N</m:t>
                  </m:r>
                </m:den>
              </m:f>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S</m:t>
                      </m:r>
                    </m:e>
                    <m:sub>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i</m:t>
                          </m:r>
                        </m:sub>
                      </m:sSub>
                    </m:sub>
                  </m:sSub>
                  <m:r>
                    <w:rPr>
                      <w:rFonts w:ascii="Cambria Math" w:hAnsi="Cambria Math" w:cstheme="minorHAnsi"/>
                    </w:rPr>
                    <m:t>(t)</m:t>
                  </m:r>
                </m:e>
              </m:nary>
            </m:num>
            <m:den>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N</m:t>
                  </m:r>
                </m:den>
              </m:f>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S</m:t>
                      </m:r>
                    </m:e>
                    <m:sub>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i</m:t>
                          </m:r>
                        </m:sub>
                      </m:sSub>
                    </m:sub>
                  </m:sSub>
                  <m:r>
                    <w:rPr>
                      <w:rFonts w:ascii="Cambria Math" w:hAnsi="Cambria Math" w:cstheme="minorHAnsi"/>
                    </w:rPr>
                    <m:t>(t)</m:t>
                  </m:r>
                </m:e>
              </m:nary>
            </m:den>
          </m:f>
        </m:oMath>
      </m:oMathPara>
    </w:p>
    <w:p w:rsidR="00E55264" w:rsidRDefault="00120AF3" w:rsidP="00AA02EE">
      <w:pPr>
        <w:jc w:val="both"/>
        <w:rPr>
          <w:rFonts w:cstheme="minorHAnsi"/>
        </w:rPr>
      </w:pPr>
      <w:r>
        <w:rPr>
          <w:rFonts w:cstheme="minorHAnsi"/>
        </w:rPr>
        <w:t xml:space="preserve">Secondly, like the observed net survival estimator (see above), informative censoring </w:t>
      </w:r>
      <w:r w:rsidR="00AA02EE">
        <w:rPr>
          <w:rFonts w:cstheme="minorHAnsi"/>
        </w:rPr>
        <w:t xml:space="preserve">is </w:t>
      </w:r>
      <w:r>
        <w:rPr>
          <w:rFonts w:cstheme="minorHAnsi"/>
        </w:rPr>
        <w:t xml:space="preserve">occurring in the </w:t>
      </w:r>
      <w:proofErr w:type="spellStart"/>
      <w:r>
        <w:rPr>
          <w:rFonts w:cstheme="minorHAnsi"/>
        </w:rPr>
        <w:t>Ederer</w:t>
      </w:r>
      <w:proofErr w:type="spellEnd"/>
      <w:r>
        <w:rPr>
          <w:rFonts w:cstheme="minorHAnsi"/>
        </w:rPr>
        <w:t xml:space="preserve"> II estimator also </w:t>
      </w:r>
      <w:r w:rsidR="00364ECF">
        <w:rPr>
          <w:rFonts w:cstheme="minorHAnsi"/>
        </w:rPr>
        <w:t xml:space="preserve">because the censoring mechanism is driven partly by </w:t>
      </w:r>
      <w:proofErr w:type="spellStart"/>
      <w:r w:rsidR="00364ECF">
        <w:rPr>
          <w:rFonts w:cstheme="minorHAnsi"/>
        </w:rPr>
        <w:t>λ</w:t>
      </w:r>
      <w:r w:rsidR="00364ECF">
        <w:rPr>
          <w:rFonts w:cstheme="minorHAnsi"/>
          <w:vertAlign w:val="subscript"/>
        </w:rPr>
        <w:t>P</w:t>
      </w:r>
      <w:proofErr w:type="spellEnd"/>
      <w:r w:rsidR="00364ECF">
        <w:rPr>
          <w:rFonts w:cstheme="minorHAnsi"/>
        </w:rPr>
        <w:t xml:space="preserve">(t), which is often associated with </w:t>
      </w:r>
      <w:proofErr w:type="spellStart"/>
      <w:r w:rsidR="00364ECF">
        <w:rPr>
          <w:rFonts w:cstheme="minorHAnsi"/>
        </w:rPr>
        <w:t>λ</w:t>
      </w:r>
      <w:r w:rsidR="00364ECF">
        <w:rPr>
          <w:rFonts w:cstheme="minorHAnsi"/>
          <w:vertAlign w:val="subscript"/>
        </w:rPr>
        <w:t>E</w:t>
      </w:r>
      <w:proofErr w:type="spellEnd"/>
      <w:r w:rsidR="00364ECF">
        <w:rPr>
          <w:rFonts w:cstheme="minorHAnsi"/>
        </w:rPr>
        <w:t>(t), the quantity driving the net survival estimate</w:t>
      </w:r>
      <w:r w:rsidR="004611EF">
        <w:rPr>
          <w:rFonts w:cstheme="minorHAnsi"/>
        </w:rPr>
        <w:t xml:space="preserve">. </w:t>
      </w:r>
      <w:r w:rsidR="00E61291">
        <w:rPr>
          <w:rFonts w:cstheme="minorHAnsi"/>
        </w:rPr>
        <w:t xml:space="preserve">When patients in </w:t>
      </w:r>
      <w:r w:rsidR="00011D2A">
        <w:rPr>
          <w:rFonts w:cstheme="minorHAnsi"/>
        </w:rPr>
        <w:t>survival</w:t>
      </w:r>
      <w:r w:rsidR="00E61291">
        <w:rPr>
          <w:rFonts w:cstheme="minorHAnsi"/>
        </w:rPr>
        <w:t xml:space="preserve"> estimation are homogeneous in their demographics, i.e. have similar age, same sex, year of diagnosis, the relative survival estimator becomes an adequate estimator of net survival. Typically, there is very little difference in age-standardised</w:t>
      </w:r>
      <w:r w:rsidR="00D75766">
        <w:rPr>
          <w:rFonts w:cstheme="minorHAnsi"/>
        </w:rPr>
        <w:t xml:space="preserve"> (see below)</w:t>
      </w:r>
      <w:r w:rsidR="00E61291">
        <w:rPr>
          <w:rFonts w:cstheme="minorHAnsi"/>
        </w:rPr>
        <w:t xml:space="preserve"> estimates of relative survival and net survival, demonstrating that age</w:t>
      </w:r>
      <w:r w:rsidR="00072713">
        <w:rPr>
          <w:rFonts w:cstheme="minorHAnsi"/>
        </w:rPr>
        <w:t xml:space="preserve"> is the chief source of informative censoring. </w:t>
      </w:r>
      <w:r w:rsidR="00A56D78">
        <w:rPr>
          <w:rFonts w:cstheme="minorHAnsi"/>
        </w:rPr>
        <w:t>By age-standardising</w:t>
      </w:r>
      <w:r w:rsidR="00AC11D5">
        <w:rPr>
          <w:rFonts w:cstheme="minorHAnsi"/>
        </w:rPr>
        <w:t>,</w:t>
      </w:r>
      <w:r w:rsidR="00A56D78" w:rsidRPr="00A56D78">
        <w:rPr>
          <w:rFonts w:cstheme="minorHAnsi"/>
        </w:rPr>
        <w:t xml:space="preserve"> conditional independence</w:t>
      </w:r>
      <w:r w:rsidR="00A56D78">
        <w:rPr>
          <w:rFonts w:cstheme="minorHAnsi"/>
        </w:rPr>
        <w:t xml:space="preserve"> can be assumed</w:t>
      </w:r>
      <w:r w:rsidR="006E0DF7">
        <w:rPr>
          <w:rStyle w:val="FootnoteReference"/>
          <w:rFonts w:cstheme="minorHAnsi"/>
        </w:rPr>
        <w:footnoteReference w:id="3"/>
      </w:r>
      <w:r w:rsidR="00A56D78">
        <w:rPr>
          <w:rFonts w:cstheme="minorHAnsi"/>
        </w:rPr>
        <w:t xml:space="preserve"> meaning that</w:t>
      </w:r>
      <w:r w:rsidR="00A56D78" w:rsidRPr="00A56D78">
        <w:rPr>
          <w:rFonts w:cstheme="minorHAnsi"/>
        </w:rPr>
        <w:t xml:space="preserve"> there are no factors associated with both </w:t>
      </w:r>
      <w:r w:rsidR="0014442C">
        <w:rPr>
          <w:rFonts w:cstheme="minorHAnsi"/>
        </w:rPr>
        <w:t>cancer mortality</w:t>
      </w:r>
      <w:r w:rsidR="00A56D78" w:rsidRPr="00A56D78">
        <w:rPr>
          <w:rFonts w:cstheme="minorHAnsi"/>
        </w:rPr>
        <w:t xml:space="preserve"> and </w:t>
      </w:r>
      <w:r w:rsidR="0014442C">
        <w:rPr>
          <w:rFonts w:cstheme="minorHAnsi"/>
        </w:rPr>
        <w:t xml:space="preserve">‘competing causes of death’ </w:t>
      </w:r>
      <w:r w:rsidR="00A56D78" w:rsidRPr="00A56D78">
        <w:rPr>
          <w:rFonts w:cstheme="minorHAnsi"/>
        </w:rPr>
        <w:t xml:space="preserve">mortality other than those factors that have been controlled for in the estimation (e.g., via stratification, regression modelling or appropriate weighting). </w:t>
      </w:r>
      <w:r w:rsidR="00A56D78">
        <w:rPr>
          <w:rFonts w:cstheme="minorHAnsi"/>
        </w:rPr>
        <w:t>In the present SOP, we will continue to consider age-standardised relative survival as a useful estimator of net survival in circumstances</w:t>
      </w:r>
      <w:r w:rsidR="0055688B">
        <w:rPr>
          <w:rFonts w:cstheme="minorHAnsi"/>
        </w:rPr>
        <w:t xml:space="preserve"> where </w:t>
      </w:r>
      <w:r w:rsidR="00D62AF6">
        <w:rPr>
          <w:rFonts w:cstheme="minorHAnsi"/>
        </w:rPr>
        <w:t xml:space="preserve">the </w:t>
      </w:r>
      <w:r w:rsidR="0055688B">
        <w:rPr>
          <w:rFonts w:cstheme="minorHAnsi"/>
        </w:rPr>
        <w:t>version of software or computing capacity does not support other options.</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8DB3E2" w:themeFill="text2" w:themeFillTint="66"/>
        <w:tblLook w:val="04A0" w:firstRow="1" w:lastRow="0" w:firstColumn="1" w:lastColumn="0" w:noHBand="0" w:noVBand="1"/>
      </w:tblPr>
      <w:tblGrid>
        <w:gridCol w:w="9242"/>
      </w:tblGrid>
      <w:tr w:rsidR="0014442C" w:rsidTr="008E4C0E">
        <w:tc>
          <w:tcPr>
            <w:tcW w:w="9242" w:type="dxa"/>
            <w:shd w:val="clear" w:color="auto" w:fill="8DB3E2" w:themeFill="text2" w:themeFillTint="66"/>
          </w:tcPr>
          <w:p w:rsidR="0014442C" w:rsidRPr="0014442C" w:rsidRDefault="0014442C" w:rsidP="0014442C">
            <w:pPr>
              <w:spacing w:before="120" w:after="120"/>
              <w:jc w:val="both"/>
              <w:rPr>
                <w:rFonts w:ascii="Courier" w:hAnsi="Courier" w:cstheme="minorHAnsi"/>
                <w:b/>
              </w:rPr>
            </w:pPr>
            <w:r w:rsidRPr="0014442C">
              <w:rPr>
                <w:rFonts w:ascii="Courier" w:hAnsi="Courier" w:cstheme="minorHAnsi"/>
                <w:b/>
              </w:rPr>
              <w:t xml:space="preserve">Recommendation: </w:t>
            </w:r>
            <w:r>
              <w:rPr>
                <w:rFonts w:ascii="Courier" w:hAnsi="Courier" w:cstheme="minorHAnsi"/>
                <w:b/>
              </w:rPr>
              <w:t xml:space="preserve">use age-standardised relative survival when </w:t>
            </w:r>
            <w:proofErr w:type="spellStart"/>
            <w:r>
              <w:rPr>
                <w:rFonts w:ascii="Courier" w:hAnsi="Courier" w:cstheme="minorHAnsi"/>
                <w:b/>
              </w:rPr>
              <w:t>Pohar-Perme</w:t>
            </w:r>
            <w:proofErr w:type="spellEnd"/>
            <w:r>
              <w:rPr>
                <w:rFonts w:ascii="Courier" w:hAnsi="Courier" w:cstheme="minorHAnsi"/>
                <w:b/>
              </w:rPr>
              <w:t xml:space="preserve"> estimator equivalent is not available</w:t>
            </w:r>
          </w:p>
        </w:tc>
      </w:tr>
    </w:tbl>
    <w:p w:rsidR="0014442C" w:rsidRDefault="0014442C" w:rsidP="00011D2A">
      <w:pPr>
        <w:spacing w:after="0"/>
        <w:jc w:val="both"/>
        <w:rPr>
          <w:rFonts w:cstheme="minorHAnsi"/>
          <w:i/>
        </w:rPr>
      </w:pPr>
    </w:p>
    <w:p w:rsidR="00011D2A" w:rsidRPr="00011D2A" w:rsidRDefault="004A0770" w:rsidP="00651448">
      <w:pPr>
        <w:pStyle w:val="Heading3"/>
      </w:pPr>
      <w:bookmarkStart w:id="7" w:name="_Toc419803812"/>
      <w:proofErr w:type="spellStart"/>
      <w:r w:rsidRPr="004A0770">
        <w:t>Pohar-perme</w:t>
      </w:r>
      <w:proofErr w:type="spellEnd"/>
      <w:r w:rsidRPr="00011D2A">
        <w:t xml:space="preserve"> </w:t>
      </w:r>
      <w:r>
        <w:t>n</w:t>
      </w:r>
      <w:r w:rsidR="00011D2A" w:rsidRPr="00011D2A">
        <w:t>et survival</w:t>
      </w:r>
      <w:r>
        <w:t xml:space="preserve"> estimator</w:t>
      </w:r>
      <w:bookmarkEnd w:id="7"/>
    </w:p>
    <w:p w:rsidR="00DC77D2" w:rsidRDefault="00364ECF" w:rsidP="00EF2B30">
      <w:pPr>
        <w:jc w:val="both"/>
        <w:rPr>
          <w:rFonts w:cstheme="minorHAnsi"/>
        </w:rPr>
      </w:pPr>
      <w:r>
        <w:rPr>
          <w:rFonts w:cstheme="minorHAnsi"/>
        </w:rPr>
        <w:t>A</w:t>
      </w:r>
      <w:r w:rsidR="00011D2A">
        <w:rPr>
          <w:rFonts w:cstheme="minorHAnsi"/>
        </w:rPr>
        <w:t xml:space="preserve"> non-parametric approach</w:t>
      </w:r>
      <w:r w:rsidR="00452B38">
        <w:rPr>
          <w:rFonts w:cstheme="minorHAnsi"/>
        </w:rPr>
        <w:t xml:space="preserve">, the </w:t>
      </w:r>
      <w:proofErr w:type="spellStart"/>
      <w:r w:rsidR="00452B38">
        <w:rPr>
          <w:rFonts w:cstheme="minorHAnsi"/>
        </w:rPr>
        <w:t>Pohar-</w:t>
      </w:r>
      <w:r w:rsidR="004A0770">
        <w:rPr>
          <w:rFonts w:cstheme="minorHAnsi"/>
        </w:rPr>
        <w:t>P</w:t>
      </w:r>
      <w:r w:rsidR="00452B38">
        <w:rPr>
          <w:rFonts w:cstheme="minorHAnsi"/>
        </w:rPr>
        <w:t>erme</w:t>
      </w:r>
      <w:proofErr w:type="spellEnd"/>
      <w:r w:rsidR="00452B38">
        <w:rPr>
          <w:rFonts w:cstheme="minorHAnsi"/>
        </w:rPr>
        <w:t xml:space="preserve"> estimator</w:t>
      </w:r>
      <w:r w:rsidR="004E3A72">
        <w:rPr>
          <w:rFonts w:cstheme="minorHAnsi"/>
        </w:rPr>
        <w:t xml:space="preserve"> (PPE)</w:t>
      </w:r>
      <w:r w:rsidR="00452B38">
        <w:rPr>
          <w:rFonts w:cstheme="minorHAnsi"/>
        </w:rPr>
        <w:t>,</w:t>
      </w:r>
      <w:r w:rsidR="00011D2A">
        <w:rPr>
          <w:rFonts w:cstheme="minorHAnsi"/>
        </w:rPr>
        <w:t xml:space="preserve"> addresses the biases mentioned above in the relative survival</w:t>
      </w:r>
      <w:r w:rsidR="004A0770">
        <w:rPr>
          <w:rFonts w:cstheme="minorHAnsi"/>
        </w:rPr>
        <w:t xml:space="preserve"> estimator</w:t>
      </w:r>
      <w:r w:rsidR="00C15C68">
        <w:rPr>
          <w:rFonts w:cstheme="minorHAnsi"/>
        </w:rPr>
        <w:t xml:space="preserve"> in order to achieve a non-biased estimator of net survival</w:t>
      </w:r>
      <w:r w:rsidR="003C754A">
        <w:rPr>
          <w:rFonts w:cstheme="minorHAnsi"/>
        </w:rPr>
        <w:t xml:space="preserve"> (11</w:t>
      </w:r>
      <w:r w:rsidR="006311CB">
        <w:rPr>
          <w:rFonts w:cstheme="minorHAnsi"/>
        </w:rPr>
        <w:t>, 12</w:t>
      </w:r>
      <w:r w:rsidR="003C754A">
        <w:rPr>
          <w:rFonts w:cstheme="minorHAnsi"/>
        </w:rPr>
        <w:t>)</w:t>
      </w:r>
      <w:r w:rsidR="00C15C68">
        <w:rPr>
          <w:rFonts w:cstheme="minorHAnsi"/>
        </w:rPr>
        <w:t xml:space="preserve">. </w:t>
      </w:r>
      <w:r w:rsidR="008F3538">
        <w:rPr>
          <w:rFonts w:cstheme="minorHAnsi"/>
        </w:rPr>
        <w:t>At each observed event time [death or censoring]</w:t>
      </w:r>
      <w:r w:rsidR="009B38D7">
        <w:rPr>
          <w:rFonts w:cstheme="minorHAnsi"/>
        </w:rPr>
        <w:t xml:space="preserve"> marking the end of an interval</w:t>
      </w:r>
      <w:r w:rsidR="004A0770">
        <w:rPr>
          <w:rFonts w:cstheme="minorHAnsi"/>
        </w:rPr>
        <w:t xml:space="preserve"> since the </w:t>
      </w:r>
      <w:r w:rsidR="004A0770">
        <w:rPr>
          <w:rFonts w:cstheme="minorHAnsi"/>
        </w:rPr>
        <w:lastRenderedPageBreak/>
        <w:t>previous event</w:t>
      </w:r>
      <w:r w:rsidR="008F3538">
        <w:rPr>
          <w:rFonts w:cstheme="minorHAnsi"/>
        </w:rPr>
        <w:t xml:space="preserve">, three quantities, namely, </w:t>
      </w:r>
      <w:r w:rsidR="00452B38">
        <w:rPr>
          <w:rFonts w:cstheme="minorHAnsi"/>
        </w:rPr>
        <w:t xml:space="preserve">cumulative </w:t>
      </w:r>
      <w:r w:rsidR="008F3538">
        <w:rPr>
          <w:rFonts w:cstheme="minorHAnsi"/>
        </w:rPr>
        <w:t>observed deaths</w:t>
      </w:r>
      <w:r w:rsidR="00452B38">
        <w:rPr>
          <w:rFonts w:cstheme="minorHAnsi"/>
        </w:rPr>
        <w:t xml:space="preserve"> and [</w:t>
      </w:r>
      <w:r w:rsidR="008F3538">
        <w:rPr>
          <w:rFonts w:cstheme="minorHAnsi"/>
        </w:rPr>
        <w:t>expected</w:t>
      </w:r>
      <w:r w:rsidR="00452B38">
        <w:rPr>
          <w:rFonts w:cstheme="minorHAnsi"/>
        </w:rPr>
        <w:t>]</w:t>
      </w:r>
      <w:r w:rsidR="008F3538">
        <w:rPr>
          <w:rFonts w:cstheme="minorHAnsi"/>
        </w:rPr>
        <w:t xml:space="preserve"> deaths</w:t>
      </w:r>
      <w:r w:rsidR="0055688B">
        <w:rPr>
          <w:rFonts w:cstheme="minorHAnsi"/>
        </w:rPr>
        <w:t xml:space="preserve"> from ‘competing causes of death’</w:t>
      </w:r>
      <w:r w:rsidR="008F3538">
        <w:rPr>
          <w:rFonts w:cstheme="minorHAnsi"/>
        </w:rPr>
        <w:t xml:space="preserve">, and the </w:t>
      </w:r>
      <w:r w:rsidR="0055688B">
        <w:rPr>
          <w:rFonts w:cstheme="minorHAnsi"/>
        </w:rPr>
        <w:t xml:space="preserve">at </w:t>
      </w:r>
      <w:r w:rsidR="008F3538">
        <w:rPr>
          <w:rFonts w:cstheme="minorHAnsi"/>
        </w:rPr>
        <w:t xml:space="preserve">risk population are </w:t>
      </w:r>
      <w:r w:rsidR="004A0770">
        <w:rPr>
          <w:rFonts w:cstheme="minorHAnsi"/>
        </w:rPr>
        <w:t>inflat</w:t>
      </w:r>
      <w:r w:rsidR="009B38D7">
        <w:rPr>
          <w:rFonts w:cstheme="minorHAnsi"/>
        </w:rPr>
        <w:t xml:space="preserve">ed by </w:t>
      </w:r>
      <w:r w:rsidR="00C15C68">
        <w:rPr>
          <w:rFonts w:cstheme="minorHAnsi"/>
        </w:rPr>
        <w:t>inverse-weight</w:t>
      </w:r>
      <w:r w:rsidR="009B38D7">
        <w:rPr>
          <w:rFonts w:cstheme="minorHAnsi"/>
        </w:rPr>
        <w:t>ing the individuals [in each quantity]</w:t>
      </w:r>
      <w:r w:rsidR="00D352DB">
        <w:rPr>
          <w:rFonts w:cstheme="minorHAnsi"/>
        </w:rPr>
        <w:t xml:space="preserve"> </w:t>
      </w:r>
      <w:r w:rsidR="00194DB4">
        <w:rPr>
          <w:rFonts w:cstheme="minorHAnsi"/>
        </w:rPr>
        <w:t>with the</w:t>
      </w:r>
      <w:r w:rsidR="008F3538">
        <w:rPr>
          <w:rFonts w:cstheme="minorHAnsi"/>
        </w:rPr>
        <w:t>ir</w:t>
      </w:r>
      <w:r w:rsidR="00194DB4">
        <w:rPr>
          <w:rFonts w:cstheme="minorHAnsi"/>
        </w:rPr>
        <w:t xml:space="preserve"> </w:t>
      </w:r>
      <w:r w:rsidR="0055688B">
        <w:rPr>
          <w:rFonts w:cstheme="minorHAnsi"/>
        </w:rPr>
        <w:t xml:space="preserve">individual </w:t>
      </w:r>
      <w:r w:rsidR="00194DB4">
        <w:rPr>
          <w:rFonts w:cstheme="minorHAnsi"/>
        </w:rPr>
        <w:t xml:space="preserve">probability of their surviving from </w:t>
      </w:r>
      <w:r w:rsidR="0014442C">
        <w:rPr>
          <w:rFonts w:cstheme="minorHAnsi"/>
        </w:rPr>
        <w:t>deaths from ‘competing causes of death’</w:t>
      </w:r>
      <w:r w:rsidR="00194DB4">
        <w:rPr>
          <w:rFonts w:cstheme="minorHAnsi"/>
        </w:rPr>
        <w:t xml:space="preserve"> since diagnosis</w:t>
      </w:r>
      <w:r w:rsidR="0055688B">
        <w:rPr>
          <w:rFonts w:cstheme="minorHAnsi"/>
        </w:rPr>
        <w:t xml:space="preserve">, </w:t>
      </w:r>
      <w:proofErr w:type="gramStart"/>
      <w:r w:rsidR="0055688B">
        <w:rPr>
          <w:rFonts w:cstheme="minorHAnsi"/>
        </w:rPr>
        <w:t>S</w:t>
      </w:r>
      <w:r w:rsidR="0055688B" w:rsidRPr="0055688B">
        <w:rPr>
          <w:rFonts w:cstheme="minorHAnsi"/>
          <w:vertAlign w:val="subscript"/>
        </w:rPr>
        <w:t>P</w:t>
      </w:r>
      <w:r w:rsidR="0055688B">
        <w:rPr>
          <w:rFonts w:cstheme="minorHAnsi"/>
        </w:rPr>
        <w:t>(</w:t>
      </w:r>
      <w:proofErr w:type="gramEnd"/>
      <w:r w:rsidR="0055688B">
        <w:rPr>
          <w:rFonts w:cstheme="minorHAnsi"/>
        </w:rPr>
        <w:t>t)</w:t>
      </w:r>
      <w:r w:rsidR="008F3538">
        <w:rPr>
          <w:rFonts w:cstheme="minorHAnsi"/>
        </w:rPr>
        <w:t xml:space="preserve">. </w:t>
      </w:r>
      <w:r w:rsidR="00EF2B30" w:rsidRPr="00EF2B30">
        <w:rPr>
          <w:rFonts w:cstheme="minorHAnsi"/>
        </w:rPr>
        <w:t>Intuitively, the effect of the</w:t>
      </w:r>
      <w:r w:rsidR="00EF2B30">
        <w:rPr>
          <w:rFonts w:cstheme="minorHAnsi"/>
        </w:rPr>
        <w:t xml:space="preserve"> </w:t>
      </w:r>
      <w:r w:rsidR="00EF2B30" w:rsidRPr="00EF2B30">
        <w:rPr>
          <w:rFonts w:cstheme="minorHAnsi"/>
        </w:rPr>
        <w:t>weights is to inflate the observed person-time and number of deaths in order to account</w:t>
      </w:r>
      <w:r w:rsidR="00EF2B30">
        <w:rPr>
          <w:rFonts w:cstheme="minorHAnsi"/>
        </w:rPr>
        <w:t xml:space="preserve"> </w:t>
      </w:r>
      <w:r w:rsidR="00EF2B30" w:rsidRPr="00EF2B30">
        <w:rPr>
          <w:rFonts w:cstheme="minorHAnsi"/>
        </w:rPr>
        <w:t>for person-time and deaths not observed as a result of mortality due to competing</w:t>
      </w:r>
      <w:r w:rsidR="00EF2B30">
        <w:rPr>
          <w:rFonts w:cstheme="minorHAnsi"/>
        </w:rPr>
        <w:t xml:space="preserve"> </w:t>
      </w:r>
      <w:r w:rsidR="00EF2B30" w:rsidRPr="00EF2B30">
        <w:rPr>
          <w:rFonts w:cstheme="minorHAnsi"/>
        </w:rPr>
        <w:t>causes</w:t>
      </w:r>
      <w:r w:rsidR="00EF2B30">
        <w:rPr>
          <w:rFonts w:cstheme="minorHAnsi"/>
        </w:rPr>
        <w:t xml:space="preserve"> (</w:t>
      </w:r>
      <w:r w:rsidR="006311CB">
        <w:rPr>
          <w:rFonts w:cstheme="minorHAnsi"/>
        </w:rPr>
        <w:t>10</w:t>
      </w:r>
      <w:r w:rsidR="00EF2B30">
        <w:rPr>
          <w:rFonts w:cstheme="minorHAnsi"/>
        </w:rPr>
        <w:t>)</w:t>
      </w:r>
      <w:r w:rsidR="00EF2B30" w:rsidRPr="00EF2B30">
        <w:rPr>
          <w:rFonts w:cstheme="minorHAnsi"/>
        </w:rPr>
        <w:t>.</w:t>
      </w:r>
      <w:r w:rsidR="009B38D7">
        <w:rPr>
          <w:rFonts w:cstheme="minorHAnsi"/>
        </w:rPr>
        <w:t xml:space="preserve"> The </w:t>
      </w:r>
      <w:r w:rsidR="0055688B">
        <w:rPr>
          <w:rFonts w:cstheme="minorHAnsi"/>
        </w:rPr>
        <w:t>three</w:t>
      </w:r>
      <w:r w:rsidR="009B38D7">
        <w:rPr>
          <w:rFonts w:cstheme="minorHAnsi"/>
        </w:rPr>
        <w:t xml:space="preserve"> </w:t>
      </w:r>
      <w:r w:rsidR="009F3A99">
        <w:rPr>
          <w:rFonts w:cstheme="minorHAnsi"/>
        </w:rPr>
        <w:t xml:space="preserve">inflated </w:t>
      </w:r>
      <w:r w:rsidR="009B38D7">
        <w:rPr>
          <w:rFonts w:cstheme="minorHAnsi"/>
        </w:rPr>
        <w:t>quantities are combined to estimate cumulative excess mortality</w:t>
      </w:r>
      <w:r w:rsidR="0055688B">
        <w:rPr>
          <w:rFonts w:cstheme="minorHAnsi"/>
        </w:rPr>
        <w:t>,</w:t>
      </w:r>
      <w:r w:rsidR="009B38D7">
        <w:rPr>
          <w:rFonts w:cstheme="minorHAnsi"/>
        </w:rPr>
        <w:t xml:space="preserve"> and hence net survival. </w:t>
      </w:r>
      <w:r w:rsidR="00452B38">
        <w:rPr>
          <w:rFonts w:cstheme="minorHAnsi"/>
        </w:rPr>
        <w:t>The individual inverse-weighting addresses simultaneously the two biases mentioned in the relative survival estimate.</w:t>
      </w:r>
      <w:r w:rsidR="004A0770" w:rsidRPr="004A0770">
        <w:rPr>
          <w:rFonts w:cstheme="minorHAnsi"/>
        </w:rPr>
        <w:t xml:space="preserve"> </w:t>
      </w:r>
      <w:r w:rsidR="004A0770">
        <w:rPr>
          <w:rFonts w:cstheme="minorHAnsi"/>
        </w:rPr>
        <w:t>The non-parametric PP</w:t>
      </w:r>
      <w:r w:rsidR="004E3A72">
        <w:rPr>
          <w:rFonts w:cstheme="minorHAnsi"/>
        </w:rPr>
        <w:t>E</w:t>
      </w:r>
      <w:r w:rsidR="004A0770">
        <w:rPr>
          <w:rFonts w:cstheme="minorHAnsi"/>
        </w:rPr>
        <w:t xml:space="preserve"> is data- and life table-driven, requiring no data modelling</w:t>
      </w:r>
      <w:r w:rsidR="0055688B">
        <w:rPr>
          <w:rFonts w:cstheme="minorHAnsi"/>
        </w:rPr>
        <w:t xml:space="preserve"> assumptions</w:t>
      </w:r>
      <w:r w:rsidR="004A0770">
        <w:rPr>
          <w:rFonts w:cstheme="minorHAnsi"/>
        </w:rPr>
        <w:t xml:space="preserve"> (see modelling approach below). This estimator is suitable for official statistics. </w:t>
      </w:r>
    </w:p>
    <w:p w:rsidR="00DC77D2" w:rsidRDefault="004E3A72" w:rsidP="00DC77D2">
      <w:pPr>
        <w:spacing w:after="120"/>
        <w:jc w:val="both"/>
        <w:rPr>
          <w:rFonts w:cstheme="minorHAnsi"/>
        </w:rPr>
      </w:pPr>
      <w:r>
        <w:rPr>
          <w:rFonts w:cstheme="minorHAnsi"/>
        </w:rPr>
        <w:t>It has been observed with the</w:t>
      </w:r>
      <w:r w:rsidR="00DC77D2">
        <w:rPr>
          <w:rFonts w:cstheme="minorHAnsi"/>
        </w:rPr>
        <w:t xml:space="preserve"> PPE method that </w:t>
      </w:r>
      <w:r>
        <w:rPr>
          <w:rFonts w:cstheme="minorHAnsi"/>
        </w:rPr>
        <w:t>in estimating long-term survival</w:t>
      </w:r>
      <w:r w:rsidR="00DC77D2">
        <w:rPr>
          <w:rFonts w:cstheme="minorHAnsi"/>
        </w:rPr>
        <w:t>, the estimate can become unstable in the old</w:t>
      </w:r>
      <w:r>
        <w:rPr>
          <w:rFonts w:cstheme="minorHAnsi"/>
        </w:rPr>
        <w:t>er</w:t>
      </w:r>
      <w:r w:rsidR="00DC77D2">
        <w:rPr>
          <w:rFonts w:cstheme="minorHAnsi"/>
        </w:rPr>
        <w:t xml:space="preserve"> patient cohort</w:t>
      </w:r>
      <w:r>
        <w:rPr>
          <w:rFonts w:cstheme="minorHAnsi"/>
        </w:rPr>
        <w:t>s</w:t>
      </w:r>
      <w:r w:rsidR="006311CB">
        <w:rPr>
          <w:rFonts w:cstheme="minorHAnsi"/>
        </w:rPr>
        <w:t xml:space="preserve"> (13)</w:t>
      </w:r>
      <w:r w:rsidR="00DC77D2">
        <w:rPr>
          <w:rFonts w:cstheme="minorHAnsi"/>
        </w:rPr>
        <w:t>. However, adher</w:t>
      </w:r>
      <w:r w:rsidR="005125A1">
        <w:rPr>
          <w:rFonts w:cstheme="minorHAnsi"/>
        </w:rPr>
        <w:t>en</w:t>
      </w:r>
      <w:r w:rsidR="00DC77D2">
        <w:rPr>
          <w:rFonts w:cstheme="minorHAnsi"/>
        </w:rPr>
        <w:t xml:space="preserve">ts of PPE claim that this simply reflects the inherent difficulty in estimating </w:t>
      </w:r>
      <w:r>
        <w:rPr>
          <w:rFonts w:cstheme="minorHAnsi"/>
        </w:rPr>
        <w:t xml:space="preserve">long-term (10-20 year) </w:t>
      </w:r>
      <w:r w:rsidR="00DC77D2">
        <w:rPr>
          <w:rFonts w:cstheme="minorHAnsi"/>
        </w:rPr>
        <w:t>net survival</w:t>
      </w:r>
      <w:r w:rsidR="005125A1">
        <w:rPr>
          <w:rFonts w:cstheme="minorHAnsi"/>
        </w:rPr>
        <w:t xml:space="preserve"> </w:t>
      </w:r>
      <w:r>
        <w:rPr>
          <w:rFonts w:cstheme="minorHAnsi"/>
        </w:rPr>
        <w:t>in</w:t>
      </w:r>
      <w:r w:rsidR="005125A1">
        <w:rPr>
          <w:rFonts w:cstheme="minorHAnsi"/>
        </w:rPr>
        <w:t xml:space="preserve"> this age group. The number of patients in the risk group becomes small due to high </w:t>
      </w:r>
      <w:r w:rsidR="00DC77D2">
        <w:rPr>
          <w:rFonts w:cstheme="minorHAnsi"/>
        </w:rPr>
        <w:t xml:space="preserve">competing causes of death </w:t>
      </w:r>
      <w:r w:rsidR="005125A1">
        <w:rPr>
          <w:rFonts w:cstheme="minorHAnsi"/>
        </w:rPr>
        <w:t xml:space="preserve">at that age. In addition, the </w:t>
      </w:r>
      <w:proofErr w:type="gramStart"/>
      <w:r>
        <w:rPr>
          <w:rFonts w:cstheme="minorHAnsi"/>
        </w:rPr>
        <w:t>S</w:t>
      </w:r>
      <w:r w:rsidRPr="0055688B">
        <w:rPr>
          <w:rFonts w:cstheme="minorHAnsi"/>
          <w:vertAlign w:val="subscript"/>
        </w:rPr>
        <w:t>P</w:t>
      </w:r>
      <w:r>
        <w:rPr>
          <w:rFonts w:cstheme="minorHAnsi"/>
        </w:rPr>
        <w:t>(</w:t>
      </w:r>
      <w:proofErr w:type="gramEnd"/>
      <w:r>
        <w:rPr>
          <w:rFonts w:cstheme="minorHAnsi"/>
        </w:rPr>
        <w:t xml:space="preserve">t) </w:t>
      </w:r>
      <w:r w:rsidR="005125A1">
        <w:rPr>
          <w:rFonts w:cstheme="minorHAnsi"/>
        </w:rPr>
        <w:t xml:space="preserve">weightings of these patients can </w:t>
      </w:r>
      <w:r w:rsidR="002D2582">
        <w:rPr>
          <w:rFonts w:cstheme="minorHAnsi"/>
        </w:rPr>
        <w:t>vary</w:t>
      </w:r>
      <w:r w:rsidR="005125A1">
        <w:rPr>
          <w:rFonts w:cstheme="minorHAnsi"/>
        </w:rPr>
        <w:t xml:space="preserve"> </w:t>
      </w:r>
      <w:r w:rsidR="002D2582">
        <w:rPr>
          <w:rFonts w:cstheme="minorHAnsi"/>
        </w:rPr>
        <w:t>widely</w:t>
      </w:r>
      <w:r w:rsidR="005125A1">
        <w:rPr>
          <w:rFonts w:cstheme="minorHAnsi"/>
        </w:rPr>
        <w:t xml:space="preserve"> because the </w:t>
      </w:r>
      <w:r w:rsidR="0014442C">
        <w:rPr>
          <w:rFonts w:cstheme="minorHAnsi"/>
        </w:rPr>
        <w:t xml:space="preserve">‘competing causes of death’ </w:t>
      </w:r>
      <w:r w:rsidR="005125A1">
        <w:rPr>
          <w:rFonts w:cstheme="minorHAnsi"/>
        </w:rPr>
        <w:t xml:space="preserve">mortality rates </w:t>
      </w:r>
      <w:r w:rsidR="00787ECF">
        <w:rPr>
          <w:rFonts w:cstheme="minorHAnsi"/>
        </w:rPr>
        <w:t xml:space="preserve">vary </w:t>
      </w:r>
      <w:r>
        <w:rPr>
          <w:rFonts w:cstheme="minorHAnsi"/>
        </w:rPr>
        <w:t xml:space="preserve">much </w:t>
      </w:r>
      <w:r w:rsidR="00787ECF">
        <w:rPr>
          <w:rFonts w:cstheme="minorHAnsi"/>
        </w:rPr>
        <w:t xml:space="preserve">more </w:t>
      </w:r>
      <w:r w:rsidR="005125A1">
        <w:rPr>
          <w:rFonts w:cstheme="minorHAnsi"/>
        </w:rPr>
        <w:t>with age in this age group</w:t>
      </w:r>
      <w:r w:rsidR="002D2582">
        <w:rPr>
          <w:rFonts w:cstheme="minorHAnsi"/>
        </w:rPr>
        <w:t>. Based on these two realities, the</w:t>
      </w:r>
      <w:r>
        <w:rPr>
          <w:rFonts w:cstheme="minorHAnsi"/>
        </w:rPr>
        <w:t xml:space="preserve"> particular</w:t>
      </w:r>
      <w:r w:rsidR="002D2582">
        <w:rPr>
          <w:rFonts w:cstheme="minorHAnsi"/>
        </w:rPr>
        <w:t xml:space="preserve"> death</w:t>
      </w:r>
      <w:r w:rsidR="00364ECF">
        <w:rPr>
          <w:rFonts w:cstheme="minorHAnsi"/>
        </w:rPr>
        <w:t>s</w:t>
      </w:r>
      <w:r w:rsidR="002D2582">
        <w:rPr>
          <w:rFonts w:cstheme="minorHAnsi"/>
        </w:rPr>
        <w:t xml:space="preserve"> or </w:t>
      </w:r>
      <w:r>
        <w:rPr>
          <w:rFonts w:cstheme="minorHAnsi"/>
        </w:rPr>
        <w:t xml:space="preserve">the </w:t>
      </w:r>
      <w:r w:rsidR="002D2582">
        <w:rPr>
          <w:rFonts w:cstheme="minorHAnsi"/>
        </w:rPr>
        <w:t xml:space="preserve">survival of </w:t>
      </w:r>
      <w:r w:rsidR="005E2BDD">
        <w:rPr>
          <w:rFonts w:cstheme="minorHAnsi"/>
        </w:rPr>
        <w:t xml:space="preserve">some </w:t>
      </w:r>
      <w:r w:rsidR="002D2582">
        <w:rPr>
          <w:rFonts w:cstheme="minorHAnsi"/>
        </w:rPr>
        <w:t>very old patient</w:t>
      </w:r>
      <w:r w:rsidR="00787ECF">
        <w:rPr>
          <w:rFonts w:cstheme="minorHAnsi"/>
        </w:rPr>
        <w:t xml:space="preserve">s </w:t>
      </w:r>
      <w:r w:rsidR="002D2582">
        <w:rPr>
          <w:rFonts w:cstheme="minorHAnsi"/>
        </w:rPr>
        <w:t xml:space="preserve">in a small risk group can have </w:t>
      </w:r>
      <w:r w:rsidR="00787ECF">
        <w:rPr>
          <w:rFonts w:cstheme="minorHAnsi"/>
        </w:rPr>
        <w:t xml:space="preserve">a </w:t>
      </w:r>
      <w:r w:rsidR="00502046">
        <w:rPr>
          <w:rFonts w:cstheme="minorHAnsi"/>
        </w:rPr>
        <w:t>large</w:t>
      </w:r>
      <w:r w:rsidR="002D2582">
        <w:rPr>
          <w:rFonts w:cstheme="minorHAnsi"/>
        </w:rPr>
        <w:t xml:space="preserve"> influence</w:t>
      </w:r>
      <w:r w:rsidR="00DC77D2">
        <w:rPr>
          <w:rFonts w:cstheme="minorHAnsi"/>
        </w:rPr>
        <w:t xml:space="preserve">. </w:t>
      </w:r>
      <w:r w:rsidR="002D2582">
        <w:rPr>
          <w:rFonts w:cstheme="minorHAnsi"/>
        </w:rPr>
        <w:t xml:space="preserve">The solution is to </w:t>
      </w:r>
      <w:r w:rsidR="00787ECF">
        <w:rPr>
          <w:rFonts w:cstheme="minorHAnsi"/>
        </w:rPr>
        <w:t xml:space="preserve">obviate such a situation by assessing whether the </w:t>
      </w:r>
      <w:r w:rsidR="00DC77D2">
        <w:rPr>
          <w:rFonts w:cstheme="minorHAnsi"/>
        </w:rPr>
        <w:t xml:space="preserve">expected </w:t>
      </w:r>
      <w:r>
        <w:rPr>
          <w:rFonts w:cstheme="minorHAnsi"/>
        </w:rPr>
        <w:t>‘competing causes of death’</w:t>
      </w:r>
      <w:r w:rsidR="00DC77D2">
        <w:rPr>
          <w:rFonts w:cstheme="minorHAnsi"/>
        </w:rPr>
        <w:t xml:space="preserve"> survival, </w:t>
      </w:r>
      <w:r w:rsidR="00787ECF">
        <w:rPr>
          <w:rFonts w:cstheme="minorHAnsi"/>
        </w:rPr>
        <w:t>i.e.</w:t>
      </w:r>
      <w:r w:rsidR="00DC77D2">
        <w:rPr>
          <w:rFonts w:cstheme="minorHAnsi"/>
        </w:rPr>
        <w:t xml:space="preserve"> survival constructed from life table mortality rates, of a cohort of cancer patients indicate</w:t>
      </w:r>
      <w:r w:rsidR="00787ECF">
        <w:rPr>
          <w:rFonts w:cstheme="minorHAnsi"/>
        </w:rPr>
        <w:t>s</w:t>
      </w:r>
      <w:r w:rsidR="00DC77D2">
        <w:rPr>
          <w:rFonts w:cstheme="minorHAnsi"/>
        </w:rPr>
        <w:t xml:space="preserve"> that there </w:t>
      </w:r>
      <w:r w:rsidR="00C06A63">
        <w:rPr>
          <w:rFonts w:cstheme="minorHAnsi"/>
        </w:rPr>
        <w:t>are</w:t>
      </w:r>
      <w:r w:rsidR="00DC77D2">
        <w:rPr>
          <w:rFonts w:cstheme="minorHAnsi"/>
        </w:rPr>
        <w:t xml:space="preserve"> enough </w:t>
      </w:r>
      <w:r w:rsidR="00787ECF">
        <w:rPr>
          <w:rFonts w:cstheme="minorHAnsi"/>
        </w:rPr>
        <w:t>patients, independent of the excess mortality rates, to estimate net survival</w:t>
      </w:r>
      <w:r w:rsidR="00DC77D2">
        <w:rPr>
          <w:rFonts w:cstheme="minorHAnsi"/>
        </w:rPr>
        <w:t xml:space="preserve">. While long-term (for example, 10 year estimates of patients &gt;85, e.g. prostate cancer) age-standardised </w:t>
      </w:r>
      <w:proofErr w:type="spellStart"/>
      <w:r w:rsidR="00DC77D2">
        <w:rPr>
          <w:rFonts w:cstheme="minorHAnsi"/>
        </w:rPr>
        <w:t>Ederer</w:t>
      </w:r>
      <w:proofErr w:type="spellEnd"/>
      <w:r w:rsidR="00DC77D2">
        <w:rPr>
          <w:rFonts w:cstheme="minorHAnsi"/>
        </w:rPr>
        <w:t xml:space="preserve"> II survival estimates appear to be more stable, the level of bias</w:t>
      </w:r>
      <w:r w:rsidR="00787ECF">
        <w:rPr>
          <w:rFonts w:cstheme="minorHAnsi"/>
        </w:rPr>
        <w:t xml:space="preserve"> </w:t>
      </w:r>
      <w:r>
        <w:rPr>
          <w:rFonts w:cstheme="minorHAnsi"/>
        </w:rPr>
        <w:t xml:space="preserve">present </w:t>
      </w:r>
      <w:r w:rsidR="00BE58E2">
        <w:rPr>
          <w:rFonts w:cstheme="minorHAnsi"/>
        </w:rPr>
        <w:t>from the two biases aforementioned</w:t>
      </w:r>
      <w:r w:rsidR="00DC77D2">
        <w:rPr>
          <w:rFonts w:cstheme="minorHAnsi"/>
        </w:rPr>
        <w:t xml:space="preserve"> is unknown.</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8DB3E2" w:themeFill="text2" w:themeFillTint="66"/>
        <w:tblLook w:val="04A0" w:firstRow="1" w:lastRow="0" w:firstColumn="1" w:lastColumn="0" w:noHBand="0" w:noVBand="1"/>
      </w:tblPr>
      <w:tblGrid>
        <w:gridCol w:w="9242"/>
      </w:tblGrid>
      <w:tr w:rsidR="0014442C" w:rsidTr="008E4C0E">
        <w:tc>
          <w:tcPr>
            <w:tcW w:w="9242" w:type="dxa"/>
            <w:shd w:val="clear" w:color="auto" w:fill="8DB3E2" w:themeFill="text2" w:themeFillTint="66"/>
          </w:tcPr>
          <w:p w:rsidR="0014442C" w:rsidRPr="0014442C" w:rsidRDefault="0014442C" w:rsidP="0055688B">
            <w:pPr>
              <w:spacing w:before="120" w:after="120"/>
              <w:jc w:val="both"/>
              <w:rPr>
                <w:rFonts w:ascii="Courier" w:hAnsi="Courier" w:cstheme="minorHAnsi"/>
                <w:b/>
              </w:rPr>
            </w:pPr>
            <w:r w:rsidRPr="0014442C">
              <w:rPr>
                <w:rFonts w:ascii="Courier" w:hAnsi="Courier" w:cstheme="minorHAnsi"/>
                <w:b/>
              </w:rPr>
              <w:t xml:space="preserve">Recommendation: </w:t>
            </w:r>
            <w:r>
              <w:rPr>
                <w:rFonts w:ascii="Courier" w:hAnsi="Courier" w:cstheme="minorHAnsi"/>
                <w:b/>
              </w:rPr>
              <w:t xml:space="preserve">use </w:t>
            </w:r>
            <w:proofErr w:type="spellStart"/>
            <w:r>
              <w:rPr>
                <w:rFonts w:ascii="Courier" w:hAnsi="Courier" w:cstheme="minorHAnsi"/>
                <w:b/>
              </w:rPr>
              <w:t>Pohar-Perme</w:t>
            </w:r>
            <w:proofErr w:type="spellEnd"/>
            <w:r>
              <w:rPr>
                <w:rFonts w:ascii="Courier" w:hAnsi="Courier" w:cstheme="minorHAnsi"/>
                <w:b/>
              </w:rPr>
              <w:t xml:space="preserve"> estimator </w:t>
            </w:r>
            <w:r w:rsidR="0055688B">
              <w:rPr>
                <w:rFonts w:ascii="Courier" w:hAnsi="Courier" w:cstheme="minorHAnsi"/>
                <w:b/>
              </w:rPr>
              <w:t xml:space="preserve">as </w:t>
            </w:r>
            <w:r w:rsidR="00BE58E2">
              <w:rPr>
                <w:rFonts w:ascii="Courier" w:hAnsi="Courier" w:cstheme="minorHAnsi"/>
                <w:b/>
              </w:rPr>
              <w:t xml:space="preserve">the </w:t>
            </w:r>
            <w:r w:rsidR="0055688B">
              <w:rPr>
                <w:rFonts w:ascii="Courier" w:hAnsi="Courier" w:cstheme="minorHAnsi"/>
                <w:b/>
              </w:rPr>
              <w:t>preferred method of net survival estimation</w:t>
            </w:r>
          </w:p>
        </w:tc>
      </w:tr>
    </w:tbl>
    <w:p w:rsidR="0014442C" w:rsidRDefault="0014442C" w:rsidP="0014442C">
      <w:pPr>
        <w:spacing w:after="0"/>
        <w:jc w:val="both"/>
        <w:rPr>
          <w:rFonts w:cstheme="minorHAnsi"/>
          <w:i/>
        </w:rPr>
      </w:pPr>
    </w:p>
    <w:p w:rsidR="004611EF" w:rsidRPr="004A0770" w:rsidRDefault="004A0770" w:rsidP="00651448">
      <w:pPr>
        <w:pStyle w:val="Heading3"/>
      </w:pPr>
      <w:bookmarkStart w:id="8" w:name="_Toc419803813"/>
      <w:r w:rsidRPr="004A0770">
        <w:t xml:space="preserve">Modelling approach </w:t>
      </w:r>
      <w:r>
        <w:t xml:space="preserve">to </w:t>
      </w:r>
      <w:r w:rsidRPr="004A0770">
        <w:t>net survival estimation</w:t>
      </w:r>
      <w:bookmarkEnd w:id="8"/>
      <w:r w:rsidR="00403236">
        <w:t xml:space="preserve"> </w:t>
      </w:r>
    </w:p>
    <w:p w:rsidR="00BE58E2" w:rsidRDefault="00452B38" w:rsidP="003A4110">
      <w:pPr>
        <w:jc w:val="both"/>
        <w:rPr>
          <w:rFonts w:cstheme="minorHAnsi"/>
        </w:rPr>
      </w:pPr>
      <w:r>
        <w:rPr>
          <w:rFonts w:cstheme="minorHAnsi"/>
        </w:rPr>
        <w:t xml:space="preserve">In </w:t>
      </w:r>
      <w:r w:rsidR="00BE3F21" w:rsidRPr="00D95AB9">
        <w:rPr>
          <w:rFonts w:cstheme="minorHAnsi"/>
        </w:rPr>
        <w:t>the modelling approach</w:t>
      </w:r>
      <w:r>
        <w:rPr>
          <w:rFonts w:cstheme="minorHAnsi"/>
        </w:rPr>
        <w:t xml:space="preserve"> of net survival</w:t>
      </w:r>
      <w:r w:rsidR="00064265">
        <w:rPr>
          <w:rFonts w:cstheme="minorHAnsi"/>
        </w:rPr>
        <w:t xml:space="preserve"> devised by </w:t>
      </w:r>
      <w:r w:rsidR="00581BFC">
        <w:rPr>
          <w:rFonts w:cstheme="minorHAnsi"/>
        </w:rPr>
        <w:t xml:space="preserve">Lambert and </w:t>
      </w:r>
      <w:r w:rsidR="00064265">
        <w:rPr>
          <w:rFonts w:cstheme="minorHAnsi"/>
        </w:rPr>
        <w:t>Royston</w:t>
      </w:r>
      <w:r w:rsidR="00581BFC">
        <w:rPr>
          <w:rFonts w:cstheme="minorHAnsi"/>
        </w:rPr>
        <w:t xml:space="preserve"> (14)</w:t>
      </w:r>
      <w:r w:rsidR="00BE3F21" w:rsidRPr="00D95AB9">
        <w:rPr>
          <w:rFonts w:cstheme="minorHAnsi"/>
        </w:rPr>
        <w:t>,</w:t>
      </w:r>
      <w:r>
        <w:rPr>
          <w:rFonts w:cstheme="minorHAnsi"/>
        </w:rPr>
        <w:t xml:space="preserve"> a </w:t>
      </w:r>
      <w:r w:rsidR="004A0770">
        <w:rPr>
          <w:rFonts w:cstheme="minorHAnsi"/>
        </w:rPr>
        <w:t>fully-</w:t>
      </w:r>
      <w:r>
        <w:rPr>
          <w:rFonts w:cstheme="minorHAnsi"/>
        </w:rPr>
        <w:t>parametric model</w:t>
      </w:r>
      <w:r w:rsidR="00BE3F21" w:rsidRPr="00D95AB9">
        <w:rPr>
          <w:rFonts w:cstheme="minorHAnsi"/>
        </w:rPr>
        <w:t xml:space="preserve"> </w:t>
      </w:r>
      <w:r w:rsidR="004A0770">
        <w:rPr>
          <w:rFonts w:cstheme="minorHAnsi"/>
        </w:rPr>
        <w:t xml:space="preserve">describes the relationship between </w:t>
      </w:r>
      <w:r w:rsidR="00581BFC">
        <w:rPr>
          <w:rFonts w:cstheme="minorHAnsi"/>
        </w:rPr>
        <w:t>net</w:t>
      </w:r>
      <w:r w:rsidR="002361CA">
        <w:rPr>
          <w:rFonts w:cstheme="minorHAnsi"/>
        </w:rPr>
        <w:t xml:space="preserve"> </w:t>
      </w:r>
      <w:r w:rsidR="004A0770">
        <w:rPr>
          <w:rFonts w:cstheme="minorHAnsi"/>
        </w:rPr>
        <w:t xml:space="preserve">survival and follow-up time. </w:t>
      </w:r>
      <w:r w:rsidR="00D82BF2">
        <w:rPr>
          <w:rFonts w:cstheme="minorHAnsi"/>
        </w:rPr>
        <w:t xml:space="preserve">The approach uses restricted cubic splines to capture the non-linear relationship </w:t>
      </w:r>
      <w:r w:rsidR="00340CD5">
        <w:rPr>
          <w:rFonts w:cstheme="minorHAnsi"/>
        </w:rPr>
        <w:t xml:space="preserve">between the continuously changing mortality rate </w:t>
      </w:r>
      <w:r w:rsidR="00064265">
        <w:rPr>
          <w:rFonts w:cstheme="minorHAnsi"/>
        </w:rPr>
        <w:t>and</w:t>
      </w:r>
      <w:r w:rsidR="00340CD5">
        <w:rPr>
          <w:rFonts w:cstheme="minorHAnsi"/>
        </w:rPr>
        <w:t xml:space="preserve"> follow-up time</w:t>
      </w:r>
      <w:r w:rsidR="00340CD5">
        <w:rPr>
          <w:rStyle w:val="FootnoteReference"/>
          <w:rFonts w:cstheme="minorHAnsi"/>
        </w:rPr>
        <w:footnoteReference w:id="4"/>
      </w:r>
      <w:r w:rsidR="00403236">
        <w:rPr>
          <w:rFonts w:cstheme="minorHAnsi"/>
        </w:rPr>
        <w:t xml:space="preserve"> ; this relationship </w:t>
      </w:r>
      <w:r w:rsidR="00064265">
        <w:rPr>
          <w:rFonts w:cstheme="minorHAnsi"/>
        </w:rPr>
        <w:t>can be allowed to vary</w:t>
      </w:r>
      <w:r w:rsidR="00403236">
        <w:rPr>
          <w:rFonts w:cstheme="minorHAnsi"/>
        </w:rPr>
        <w:t xml:space="preserve"> for different types of patients (time-dependent effects)</w:t>
      </w:r>
      <w:r w:rsidR="00340CD5">
        <w:rPr>
          <w:rFonts w:cstheme="minorHAnsi"/>
        </w:rPr>
        <w:t xml:space="preserve">. Each patient’s </w:t>
      </w:r>
      <w:r w:rsidR="009F3A99">
        <w:rPr>
          <w:rFonts w:cstheme="minorHAnsi"/>
        </w:rPr>
        <w:t>time-to-event</w:t>
      </w:r>
      <w:r w:rsidR="00340CD5">
        <w:rPr>
          <w:rFonts w:cstheme="minorHAnsi"/>
        </w:rPr>
        <w:t xml:space="preserve"> in the analysis is offset by its </w:t>
      </w:r>
      <w:r w:rsidR="0014442C">
        <w:rPr>
          <w:rFonts w:cstheme="minorHAnsi"/>
        </w:rPr>
        <w:t xml:space="preserve">‘competing causes of death’ mortality </w:t>
      </w:r>
      <w:r w:rsidR="00340CD5">
        <w:rPr>
          <w:rFonts w:cstheme="minorHAnsi"/>
        </w:rPr>
        <w:t>rate from the life table</w:t>
      </w:r>
      <w:r w:rsidR="009F3A99">
        <w:rPr>
          <w:rFonts w:cstheme="minorHAnsi"/>
        </w:rPr>
        <w:t xml:space="preserve"> (at the time of the event)</w:t>
      </w:r>
      <w:r w:rsidR="00340CD5">
        <w:rPr>
          <w:rFonts w:cstheme="minorHAnsi"/>
        </w:rPr>
        <w:t xml:space="preserve"> in order to give an </w:t>
      </w:r>
      <w:r w:rsidR="00064265">
        <w:rPr>
          <w:rFonts w:cstheme="minorHAnsi"/>
        </w:rPr>
        <w:t xml:space="preserve">unbiased </w:t>
      </w:r>
      <w:r w:rsidR="00340CD5">
        <w:rPr>
          <w:rFonts w:cstheme="minorHAnsi"/>
        </w:rPr>
        <w:t xml:space="preserve">estimate of the excess cancer rate. </w:t>
      </w:r>
    </w:p>
    <w:p w:rsidR="00BE58E2" w:rsidRDefault="00403236" w:rsidP="003A4110">
      <w:pPr>
        <w:jc w:val="both"/>
        <w:rPr>
          <w:rFonts w:cstheme="minorHAnsi"/>
        </w:rPr>
      </w:pPr>
      <w:r>
        <w:rPr>
          <w:rFonts w:cstheme="minorHAnsi"/>
        </w:rPr>
        <w:t>A</w:t>
      </w:r>
      <w:r w:rsidR="00064265">
        <w:rPr>
          <w:rFonts w:cstheme="minorHAnsi"/>
        </w:rPr>
        <w:t>n</w:t>
      </w:r>
      <w:r>
        <w:rPr>
          <w:rFonts w:cstheme="minorHAnsi"/>
        </w:rPr>
        <w:t xml:space="preserve"> adequately fitted model, can then predict</w:t>
      </w:r>
      <w:r w:rsidR="00BE3F21" w:rsidRPr="00D95AB9">
        <w:rPr>
          <w:rFonts w:cstheme="minorHAnsi"/>
        </w:rPr>
        <w:t xml:space="preserve"> the </w:t>
      </w:r>
      <w:r w:rsidR="00064265">
        <w:rPr>
          <w:rFonts w:cstheme="minorHAnsi"/>
        </w:rPr>
        <w:t xml:space="preserve">net survival of each patient at a fixed </w:t>
      </w:r>
      <w:r w:rsidR="009F3A99">
        <w:rPr>
          <w:rFonts w:cstheme="minorHAnsi"/>
        </w:rPr>
        <w:t xml:space="preserve">follow-up </w:t>
      </w:r>
      <w:r w:rsidR="00064265">
        <w:rPr>
          <w:rFonts w:cstheme="minorHAnsi"/>
        </w:rPr>
        <w:t>time, the mean of these</w:t>
      </w:r>
      <w:r w:rsidR="00BE58E2">
        <w:rPr>
          <w:rFonts w:cstheme="minorHAnsi"/>
        </w:rPr>
        <w:t xml:space="preserve"> predictions</w:t>
      </w:r>
      <w:r w:rsidR="00064265">
        <w:rPr>
          <w:rFonts w:cstheme="minorHAnsi"/>
        </w:rPr>
        <w:t xml:space="preserve"> yields the population net survival at that fixed time. </w:t>
      </w:r>
      <w:r w:rsidR="003A4110">
        <w:rPr>
          <w:rFonts w:cstheme="minorHAnsi"/>
        </w:rPr>
        <w:t>I</w:t>
      </w:r>
      <w:r w:rsidR="009E4C84">
        <w:rPr>
          <w:rFonts w:cstheme="minorHAnsi"/>
        </w:rPr>
        <w:t>t</w:t>
      </w:r>
      <w:r w:rsidR="003A4110">
        <w:rPr>
          <w:rFonts w:cstheme="minorHAnsi"/>
        </w:rPr>
        <w:t xml:space="preserve"> i</w:t>
      </w:r>
      <w:r w:rsidR="009E4C84">
        <w:rPr>
          <w:rFonts w:cstheme="minorHAnsi"/>
        </w:rPr>
        <w:t xml:space="preserve">s </w:t>
      </w:r>
      <w:r w:rsidR="003A4110">
        <w:rPr>
          <w:rFonts w:cstheme="minorHAnsi"/>
        </w:rPr>
        <w:t xml:space="preserve">obviously important, that the fitted model accurately captures all the systematic (i.e. non-random) </w:t>
      </w:r>
      <w:r w:rsidR="003A4110">
        <w:rPr>
          <w:rFonts w:cstheme="minorHAnsi"/>
        </w:rPr>
        <w:lastRenderedPageBreak/>
        <w:t>variation that arises from the demographic effects (year of diagnosis, sex, year, and follow-up time), in order to give an unbiased estimate of population net survival.</w:t>
      </w:r>
      <w:r w:rsidR="009F3A99">
        <w:rPr>
          <w:rFonts w:cstheme="minorHAnsi"/>
        </w:rPr>
        <w:t xml:space="preserve"> </w:t>
      </w:r>
      <w:r w:rsidR="00BE58E2">
        <w:rPr>
          <w:rFonts w:cstheme="minorHAnsi"/>
        </w:rPr>
        <w:t>R</w:t>
      </w:r>
      <w:r w:rsidR="009F3A99">
        <w:rPr>
          <w:rFonts w:cstheme="minorHAnsi"/>
        </w:rPr>
        <w:t xml:space="preserve">estricted cubic splines can </w:t>
      </w:r>
      <w:r w:rsidR="00BE58E2">
        <w:rPr>
          <w:rFonts w:cstheme="minorHAnsi"/>
        </w:rPr>
        <w:t xml:space="preserve">also </w:t>
      </w:r>
      <w:r w:rsidR="009F3A99">
        <w:rPr>
          <w:rFonts w:cstheme="minorHAnsi"/>
        </w:rPr>
        <w:t xml:space="preserve">be </w:t>
      </w:r>
      <w:r w:rsidR="000F0F7F">
        <w:rPr>
          <w:rFonts w:cstheme="minorHAnsi"/>
        </w:rPr>
        <w:t>used</w:t>
      </w:r>
      <w:r w:rsidR="001A10E1">
        <w:rPr>
          <w:rFonts w:cstheme="minorHAnsi"/>
        </w:rPr>
        <w:t xml:space="preserve"> to</w:t>
      </w:r>
      <w:r w:rsidR="009F3A99">
        <w:rPr>
          <w:rFonts w:cstheme="minorHAnsi"/>
        </w:rPr>
        <w:t xml:space="preserve"> describe </w:t>
      </w:r>
      <w:r w:rsidR="00BE58E2">
        <w:rPr>
          <w:rFonts w:cstheme="minorHAnsi"/>
        </w:rPr>
        <w:t xml:space="preserve">any </w:t>
      </w:r>
      <w:r w:rsidR="001A10E1">
        <w:rPr>
          <w:rFonts w:cstheme="minorHAnsi"/>
        </w:rPr>
        <w:t>non-linear</w:t>
      </w:r>
      <w:r w:rsidR="00BE58E2">
        <w:rPr>
          <w:rFonts w:cstheme="minorHAnsi"/>
        </w:rPr>
        <w:t xml:space="preserve">ity in the </w:t>
      </w:r>
      <w:r w:rsidR="001A10E1">
        <w:rPr>
          <w:rFonts w:cstheme="minorHAnsi"/>
        </w:rPr>
        <w:t>effects and their interactions</w:t>
      </w:r>
      <w:r w:rsidR="009F3A99">
        <w:rPr>
          <w:rFonts w:cstheme="minorHAnsi"/>
        </w:rPr>
        <w:t>.</w:t>
      </w:r>
      <w:r w:rsidR="003A4110">
        <w:rPr>
          <w:rFonts w:cstheme="minorHAnsi"/>
        </w:rPr>
        <w:t xml:space="preserve"> </w:t>
      </w:r>
    </w:p>
    <w:p w:rsidR="00221633" w:rsidRDefault="003A4110" w:rsidP="003A4110">
      <w:pPr>
        <w:jc w:val="both"/>
        <w:rPr>
          <w:rFonts w:cstheme="minorHAnsi"/>
        </w:rPr>
      </w:pPr>
      <w:r>
        <w:rPr>
          <w:rFonts w:cstheme="minorHAnsi"/>
        </w:rPr>
        <w:t>A high degree of experience and expertise is required</w:t>
      </w:r>
      <w:r w:rsidR="001A10E1">
        <w:rPr>
          <w:rFonts w:cstheme="minorHAnsi"/>
        </w:rPr>
        <w:t xml:space="preserve"> in such modelling</w:t>
      </w:r>
      <w:r>
        <w:rPr>
          <w:rFonts w:cstheme="minorHAnsi"/>
        </w:rPr>
        <w:t xml:space="preserve">. </w:t>
      </w:r>
      <w:r w:rsidR="00B74AF6" w:rsidRPr="00B74AF6">
        <w:rPr>
          <w:rFonts w:cstheme="minorHAnsi"/>
        </w:rPr>
        <w:t>For example, decisions have to be made on (</w:t>
      </w:r>
      <w:r w:rsidR="005C2998">
        <w:rPr>
          <w:rFonts w:cstheme="minorHAnsi"/>
        </w:rPr>
        <w:t>a</w:t>
      </w:r>
      <w:r w:rsidR="00B74AF6" w:rsidRPr="00B74AF6">
        <w:rPr>
          <w:rFonts w:cstheme="minorHAnsi"/>
        </w:rPr>
        <w:t>) what covariates to  include, (</w:t>
      </w:r>
      <w:r w:rsidR="005C2998">
        <w:rPr>
          <w:rFonts w:cstheme="minorHAnsi"/>
        </w:rPr>
        <w:t>b</w:t>
      </w:r>
      <w:r w:rsidR="00B74AF6" w:rsidRPr="00B74AF6">
        <w:rPr>
          <w:rFonts w:cstheme="minorHAnsi"/>
        </w:rPr>
        <w:t>) how to model age (grouped or continuous), (</w:t>
      </w:r>
      <w:r w:rsidR="005C2998">
        <w:rPr>
          <w:rFonts w:cstheme="minorHAnsi"/>
        </w:rPr>
        <w:t>c</w:t>
      </w:r>
      <w:r w:rsidR="00B74AF6" w:rsidRPr="00B74AF6">
        <w:rPr>
          <w:rFonts w:cstheme="minorHAnsi"/>
        </w:rPr>
        <w:t>) if continuous, what functional form to use, (</w:t>
      </w:r>
      <w:r w:rsidR="005C2998">
        <w:rPr>
          <w:rFonts w:cstheme="minorHAnsi"/>
        </w:rPr>
        <w:t>d</w:t>
      </w:r>
      <w:r w:rsidR="00B74AF6" w:rsidRPr="00B74AF6">
        <w:rPr>
          <w:rFonts w:cstheme="minorHAnsi"/>
        </w:rPr>
        <w:t>) similar decision for other continuous variables (e.g. year of diagnosis), (</w:t>
      </w:r>
      <w:r w:rsidR="005C2998">
        <w:rPr>
          <w:rFonts w:cstheme="minorHAnsi"/>
        </w:rPr>
        <w:t>e</w:t>
      </w:r>
      <w:r w:rsidR="00B74AF6" w:rsidRPr="00B74AF6">
        <w:rPr>
          <w:rFonts w:cstheme="minorHAnsi"/>
        </w:rPr>
        <w:t>) whether to incorporate time-dependent effects and how to model these if so, (</w:t>
      </w:r>
      <w:r w:rsidR="005C2998">
        <w:rPr>
          <w:rFonts w:cstheme="minorHAnsi"/>
        </w:rPr>
        <w:t>f</w:t>
      </w:r>
      <w:r w:rsidR="00B74AF6" w:rsidRPr="00B74AF6">
        <w:rPr>
          <w:rFonts w:cstheme="minorHAnsi"/>
        </w:rPr>
        <w:t xml:space="preserve">) are interactions necessary, e.g. is it sensible to assume that the effect of </w:t>
      </w:r>
      <w:r w:rsidR="00B74AF6">
        <w:rPr>
          <w:rFonts w:cstheme="minorHAnsi"/>
        </w:rPr>
        <w:t>calendar time of diagnosis</w:t>
      </w:r>
      <w:r w:rsidR="00B74AF6" w:rsidRPr="00B74AF6">
        <w:rPr>
          <w:rFonts w:cstheme="minorHAnsi"/>
        </w:rPr>
        <w:t xml:space="preserve"> </w:t>
      </w:r>
      <w:r w:rsidR="00364ECF">
        <w:rPr>
          <w:rFonts w:cstheme="minorHAnsi"/>
        </w:rPr>
        <w:t>is</w:t>
      </w:r>
      <w:r w:rsidR="00502046">
        <w:rPr>
          <w:rFonts w:cstheme="minorHAnsi"/>
        </w:rPr>
        <w:t xml:space="preserve"> </w:t>
      </w:r>
      <w:r w:rsidR="00B74AF6" w:rsidRPr="00B74AF6">
        <w:rPr>
          <w:rFonts w:cstheme="minorHAnsi"/>
        </w:rPr>
        <w:t>the same at each age of diagnosis.</w:t>
      </w:r>
      <w:r w:rsidR="009E4C84">
        <w:rPr>
          <w:rFonts w:cstheme="minorHAnsi"/>
        </w:rPr>
        <w:t xml:space="preserve"> </w:t>
      </w:r>
      <w:r w:rsidR="000F0F7F">
        <w:rPr>
          <w:rFonts w:cstheme="minorHAnsi"/>
        </w:rPr>
        <w:t>T</w:t>
      </w:r>
      <w:r w:rsidR="009E4C84">
        <w:rPr>
          <w:rFonts w:cstheme="minorHAnsi"/>
        </w:rPr>
        <w:t>he approach is time-consuming, and each cancer site requires individual attention. However, i</w:t>
      </w:r>
      <w:r>
        <w:rPr>
          <w:rFonts w:cstheme="minorHAnsi"/>
        </w:rPr>
        <w:t>t is an excellent research tool in the study of net survival.</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8DB3E2" w:themeFill="text2" w:themeFillTint="66"/>
        <w:tblLook w:val="04A0" w:firstRow="1" w:lastRow="0" w:firstColumn="1" w:lastColumn="0" w:noHBand="0" w:noVBand="1"/>
      </w:tblPr>
      <w:tblGrid>
        <w:gridCol w:w="9242"/>
      </w:tblGrid>
      <w:tr w:rsidR="0055688B" w:rsidTr="008E4C0E">
        <w:tc>
          <w:tcPr>
            <w:tcW w:w="9242" w:type="dxa"/>
            <w:shd w:val="clear" w:color="auto" w:fill="8DB3E2" w:themeFill="text2" w:themeFillTint="66"/>
          </w:tcPr>
          <w:p w:rsidR="0055688B" w:rsidRPr="0014442C" w:rsidRDefault="0055688B" w:rsidP="000F0F7F">
            <w:pPr>
              <w:spacing w:before="120" w:after="120"/>
              <w:jc w:val="both"/>
              <w:rPr>
                <w:rFonts w:ascii="Courier" w:hAnsi="Courier" w:cstheme="minorHAnsi"/>
                <w:b/>
              </w:rPr>
            </w:pPr>
            <w:r w:rsidRPr="0014442C">
              <w:rPr>
                <w:rFonts w:ascii="Courier" w:hAnsi="Courier" w:cstheme="minorHAnsi"/>
                <w:b/>
              </w:rPr>
              <w:t xml:space="preserve">Recommendation: </w:t>
            </w:r>
            <w:r>
              <w:rPr>
                <w:rFonts w:ascii="Courier" w:hAnsi="Courier" w:cstheme="minorHAnsi"/>
                <w:b/>
              </w:rPr>
              <w:t xml:space="preserve">use modelling approach </w:t>
            </w:r>
            <w:r w:rsidR="00D62AF6">
              <w:rPr>
                <w:rFonts w:ascii="Courier" w:hAnsi="Courier" w:cstheme="minorHAnsi"/>
                <w:b/>
              </w:rPr>
              <w:t>only with sufficient expertis</w:t>
            </w:r>
            <w:r w:rsidR="000F0F7F">
              <w:rPr>
                <w:rFonts w:ascii="Courier" w:hAnsi="Courier" w:cstheme="minorHAnsi"/>
                <w:b/>
              </w:rPr>
              <w:t>e</w:t>
            </w:r>
          </w:p>
        </w:tc>
      </w:tr>
    </w:tbl>
    <w:p w:rsidR="0055688B" w:rsidRDefault="0055688B" w:rsidP="0055688B">
      <w:pPr>
        <w:spacing w:after="0"/>
        <w:jc w:val="both"/>
        <w:rPr>
          <w:rFonts w:cstheme="minorHAnsi"/>
          <w:i/>
        </w:rPr>
      </w:pPr>
    </w:p>
    <w:p w:rsidR="00D75E93" w:rsidRPr="00F851CD" w:rsidRDefault="00D75E93" w:rsidP="00651448">
      <w:pPr>
        <w:pStyle w:val="Heading2"/>
      </w:pPr>
      <w:bookmarkStart w:id="9" w:name="_Toc419803814"/>
      <w:r w:rsidRPr="00F851CD">
        <w:t>Types of survival estimates</w:t>
      </w:r>
      <w:r w:rsidRPr="00F851CD">
        <w:rPr>
          <w:rStyle w:val="FootnoteReference"/>
          <w:rFonts w:cstheme="minorHAnsi"/>
          <w:b w:val="0"/>
          <w:sz w:val="28"/>
          <w:szCs w:val="28"/>
          <w:u w:val="single"/>
        </w:rPr>
        <w:footnoteReference w:id="5"/>
      </w:r>
      <w:bookmarkEnd w:id="9"/>
    </w:p>
    <w:p w:rsidR="00D75E93" w:rsidRDefault="00D75E93" w:rsidP="00D75E93">
      <w:pPr>
        <w:jc w:val="both"/>
        <w:rPr>
          <w:rFonts w:cstheme="minorHAnsi"/>
        </w:rPr>
      </w:pPr>
      <w:r>
        <w:rPr>
          <w:rFonts w:cstheme="minorHAnsi"/>
        </w:rPr>
        <w:t xml:space="preserve">Aside from the method of estimating survival (see above), different types of survival estimates are distinguished by their </w:t>
      </w:r>
      <w:r w:rsidRPr="00D95AB9">
        <w:rPr>
          <w:rFonts w:cstheme="minorHAnsi"/>
        </w:rPr>
        <w:t>timel</w:t>
      </w:r>
      <w:r>
        <w:rPr>
          <w:rFonts w:cstheme="minorHAnsi"/>
        </w:rPr>
        <w:t xml:space="preserve">y use or </w:t>
      </w:r>
      <w:proofErr w:type="spellStart"/>
      <w:r>
        <w:rPr>
          <w:rFonts w:cstheme="minorHAnsi"/>
        </w:rPr>
        <w:t>recency</w:t>
      </w:r>
      <w:proofErr w:type="spellEnd"/>
      <w:r>
        <w:rPr>
          <w:rFonts w:cstheme="minorHAnsi"/>
        </w:rPr>
        <w:t xml:space="preserve"> of cancer registry information. T</w:t>
      </w:r>
      <w:r w:rsidRPr="00D95AB9">
        <w:rPr>
          <w:rFonts w:cstheme="minorHAnsi"/>
        </w:rPr>
        <w:t xml:space="preserve">he following </w:t>
      </w:r>
      <w:r>
        <w:rPr>
          <w:rFonts w:cstheme="minorHAnsi"/>
        </w:rPr>
        <w:t>example (Figure 1)</w:t>
      </w:r>
      <w:r w:rsidRPr="00D95AB9">
        <w:rPr>
          <w:rFonts w:cstheme="minorHAnsi"/>
        </w:rPr>
        <w:t xml:space="preserve"> shows the structure of a particular data set in which patients diagnosed during the period 1995-2008 have been followed up for their vital status to the end of 2010. Numbers in the cells indicate the </w:t>
      </w:r>
      <w:r w:rsidRPr="00D95AB9">
        <w:rPr>
          <w:rFonts w:cstheme="minorHAnsi"/>
          <w:i/>
        </w:rPr>
        <w:t>minimum number of complete years of follow-up</w:t>
      </w:r>
      <w:r w:rsidRPr="00D95AB9">
        <w:rPr>
          <w:rFonts w:cstheme="minorHAnsi"/>
        </w:rPr>
        <w:t xml:space="preserve"> data that are available for patients who were diagnosed in a given year between 1995 and 2008 (rows) and who survived to the end of a given year (column) up to the end of 2010. In </w:t>
      </w:r>
      <w:r>
        <w:rPr>
          <w:rFonts w:cstheme="minorHAnsi"/>
        </w:rPr>
        <w:t>Figure 1</w:t>
      </w:r>
      <w:r w:rsidRPr="00D95AB9">
        <w:rPr>
          <w:rFonts w:cstheme="minorHAnsi"/>
        </w:rPr>
        <w:t xml:space="preserve">, </w:t>
      </w:r>
      <w:r>
        <w:rPr>
          <w:rFonts w:cstheme="minorHAnsi"/>
        </w:rPr>
        <w:t>four sets of survival information are identified corresponding to the four</w:t>
      </w:r>
      <w:r w:rsidR="00364ECF">
        <w:rPr>
          <w:rFonts w:cstheme="minorHAnsi"/>
        </w:rPr>
        <w:t xml:space="preserve"> survival types explained below</w:t>
      </w:r>
      <w:r>
        <w:rPr>
          <w:rFonts w:cstheme="minorHAnsi"/>
        </w:rPr>
        <w:t xml:space="preserve">. </w:t>
      </w:r>
      <w:r w:rsidRPr="00D95AB9">
        <w:rPr>
          <w:rFonts w:cstheme="minorHAnsi"/>
        </w:rPr>
        <w:t>Further information on the comparison of these approaches is published</w:t>
      </w:r>
      <w:r>
        <w:rPr>
          <w:rFonts w:cstheme="minorHAnsi"/>
        </w:rPr>
        <w:t xml:space="preserve"> </w:t>
      </w:r>
      <w:r w:rsidR="00604A61">
        <w:rPr>
          <w:rFonts w:cstheme="minorHAnsi"/>
        </w:rPr>
        <w:fldChar w:fldCharType="begin" w:fldLock="1"/>
      </w:r>
      <w:r>
        <w:rPr>
          <w:rFonts w:cstheme="minorHAnsi"/>
        </w:rPr>
        <w:instrText>ADDIN CSL_CITATION { "citationItems" : [ { "id" : "ITEM-1", "itemData" : { "DOI" : "10.1016/j.ejca.2003.10.013", "ISSN" : "09598049", "author" : [ { "dropping-particle" : "", "family" : "Brenner", "given" : "H.", "non-dropping-particle" : "", "parse-names" : false, "suffix" : "" }, { "dropping-particle" : "", "family" : "Gefeller", "given" : "O.", "non-dropping-particle" : "", "parse-names" : false, "suffix" : "" }, { "dropping-particle" : "", "family" : "Hakulinen", "given" : "T.", "non-dropping-particle" : "", "parse-names" : false, "suffix" : "" } ], "container-title" : "European Journal of Cancer", "id" : "ITEM-1", "issue" : "3", "issued" : { "date-parts" : [ [ "2004", "2" ] ] }, "page" : "326-335", "title" : "Period analysis for \u2018up-to-date\u2019 cancer survival data", "type" : "article-journal", "volume" : "40" }, "uris" : [ "http://www.mendeley.com/documents/?uuid=bcadd818-5037-4279-9809-bf17b8b53ad5" ] } ], "mendeley" : { "previouslyFormattedCitation" : "(23)" }, "properties" : { "noteIndex" : 0 }, "schema" : "https://github.com/citation-style-language/schema/raw/master/csl-citation.json" }</w:instrText>
      </w:r>
      <w:r w:rsidR="00604A61">
        <w:rPr>
          <w:rFonts w:cstheme="minorHAnsi"/>
        </w:rPr>
        <w:fldChar w:fldCharType="separate"/>
      </w:r>
      <w:r w:rsidRPr="00CF4C8C">
        <w:rPr>
          <w:rFonts w:cstheme="minorHAnsi"/>
          <w:noProof/>
        </w:rPr>
        <w:t>(</w:t>
      </w:r>
      <w:r w:rsidR="00581BFC">
        <w:rPr>
          <w:rFonts w:cstheme="minorHAnsi"/>
          <w:noProof/>
        </w:rPr>
        <w:t>15</w:t>
      </w:r>
      <w:r w:rsidRPr="00CF4C8C">
        <w:rPr>
          <w:rFonts w:cstheme="minorHAnsi"/>
          <w:noProof/>
        </w:rPr>
        <w:t>)</w:t>
      </w:r>
      <w:r w:rsidR="00604A61">
        <w:rPr>
          <w:rFonts w:cstheme="minorHAnsi"/>
        </w:rPr>
        <w:fldChar w:fldCharType="end"/>
      </w:r>
      <w:r w:rsidRPr="00D95AB9">
        <w:rPr>
          <w:rFonts w:cstheme="minorHAnsi"/>
        </w:rPr>
        <w:t>.</w:t>
      </w:r>
      <w:r>
        <w:rPr>
          <w:rFonts w:cstheme="minorHAnsi"/>
        </w:rPr>
        <w:t xml:space="preserve">  (</w:t>
      </w:r>
      <w:r w:rsidRPr="00AE7783">
        <w:rPr>
          <w:rFonts w:cstheme="minorHAnsi"/>
          <w:i/>
        </w:rPr>
        <w:t xml:space="preserve">Please print out this figure to view </w:t>
      </w:r>
      <w:r>
        <w:rPr>
          <w:rFonts w:cstheme="minorHAnsi"/>
          <w:i/>
        </w:rPr>
        <w:t>properl</w:t>
      </w:r>
      <w:r w:rsidRPr="00AE7783">
        <w:rPr>
          <w:rFonts w:cstheme="minorHAnsi"/>
          <w:i/>
        </w:rPr>
        <w:t>y</w:t>
      </w:r>
      <w:r>
        <w:rPr>
          <w:rFonts w:cstheme="minorHAnsi"/>
        </w:rPr>
        <w:t>).</w:t>
      </w:r>
      <w:r w:rsidRPr="00D95AB9">
        <w:rPr>
          <w:rFonts w:cstheme="minorHAnsi"/>
        </w:rPr>
        <w:t xml:space="preserve"> </w:t>
      </w:r>
    </w:p>
    <w:p w:rsidR="00D75E93" w:rsidRPr="00D95AB9" w:rsidRDefault="00233569" w:rsidP="00D75E93">
      <w:pPr>
        <w:rPr>
          <w:rFonts w:cstheme="minorHAnsi"/>
        </w:rPr>
      </w:pPr>
      <w:r>
        <w:rPr>
          <w:rFonts w:cstheme="minorHAnsi"/>
          <w:noProof/>
        </w:rPr>
        <mc:AlternateContent>
          <mc:Choice Requires="wps">
            <w:drawing>
              <wp:anchor distT="0" distB="0" distL="114300" distR="114300" simplePos="0" relativeHeight="251658240" behindDoc="0" locked="0" layoutInCell="1" allowOverlap="1">
                <wp:simplePos x="0" y="0"/>
                <wp:positionH relativeFrom="column">
                  <wp:posOffset>1057275</wp:posOffset>
                </wp:positionH>
                <wp:positionV relativeFrom="paragraph">
                  <wp:posOffset>47625</wp:posOffset>
                </wp:positionV>
                <wp:extent cx="3178175" cy="190500"/>
                <wp:effectExtent l="0" t="0" r="3175"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175" cy="1905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1F5" w:rsidRPr="00921A05" w:rsidRDefault="00A951F5" w:rsidP="00D75E93">
                            <w:pPr>
                              <w:spacing w:after="0" w:line="240" w:lineRule="auto"/>
                              <w:rPr>
                                <w:b/>
                                <w:sz w:val="14"/>
                              </w:rPr>
                            </w:pPr>
                            <w:r w:rsidRPr="00921A05">
                              <w:rPr>
                                <w:b/>
                                <w:sz w:val="14"/>
                              </w:rPr>
                              <w:t>Figure 1: Patients diagnosed 1995-2008 and followed up to 2010 or later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83.25pt;margin-top:3.75pt;width:250.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" fillcolor="white [3212]" stroked="f">
                <v:textbox>
                  <w:txbxContent>
                    <w:p w:rsidR="00A951F5" w:rsidRPr="00921A05" w:rsidRDefault="00A951F5" w:rsidP="00D75E93">
                      <w:pPr>
                        <w:spacing w:after="0" w:line="240" w:lineRule="auto"/>
                        <w:rPr>
                          <w:b/>
                          <w:sz w:val="14"/>
                        </w:rPr>
                      </w:pPr>
                      <w:r w:rsidRPr="00921A05">
                        <w:rPr>
                          <w:b/>
                          <w:sz w:val="14"/>
                        </w:rPr>
                        <w:t>Figure 1: Patients diagnosed 1995-2008 and followed up to 2010 or later</w:t>
                      </w:r>
                    </w:p>
                  </w:txbxContent>
                </v:textbox>
              </v:shape>
            </w:pict>
          </mc:Fallback>
        </mc:AlternateContent>
      </w:r>
      <w:r w:rsidR="00D75E93" w:rsidRPr="00D95AB9">
        <w:rPr>
          <w:rFonts w:cstheme="minorHAnsi"/>
          <w:noProof/>
        </w:rPr>
        <w:drawing>
          <wp:inline distT="0" distB="0" distL="0" distR="0">
            <wp:extent cx="5731510" cy="2691270"/>
            <wp:effectExtent l="19050" t="19050" r="21590" b="1383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731510" cy="2691270"/>
                    </a:xfrm>
                    <a:prstGeom prst="rect">
                      <a:avLst/>
                    </a:prstGeom>
                    <a:noFill/>
                    <a:ln w="9525">
                      <a:solidFill>
                        <a:schemeClr val="tx1"/>
                      </a:solidFill>
                      <a:miter lim="800000"/>
                      <a:headEnd/>
                      <a:tailEnd/>
                    </a:ln>
                  </pic:spPr>
                </pic:pic>
              </a:graphicData>
            </a:graphic>
          </wp:inline>
        </w:drawing>
      </w:r>
    </w:p>
    <w:p w:rsidR="00D75E93" w:rsidRPr="006F6C5B" w:rsidRDefault="00D75E93" w:rsidP="00651448">
      <w:pPr>
        <w:pStyle w:val="Heading3"/>
      </w:pPr>
      <w:r w:rsidRPr="006F6C5B">
        <w:lastRenderedPageBreak/>
        <w:t xml:space="preserve"> </w:t>
      </w:r>
      <w:bookmarkStart w:id="10" w:name="_Toc419803815"/>
      <w:r w:rsidRPr="006F6C5B">
        <w:t>‘Cohort’ approach</w:t>
      </w:r>
      <w:bookmarkEnd w:id="10"/>
    </w:p>
    <w:p w:rsidR="00D75E93" w:rsidRDefault="00D75E93" w:rsidP="00D75E93">
      <w:pPr>
        <w:jc w:val="both"/>
        <w:rPr>
          <w:rFonts w:cstheme="minorHAnsi"/>
        </w:rPr>
      </w:pPr>
      <w:r>
        <w:rPr>
          <w:rFonts w:cstheme="minorHAnsi"/>
        </w:rPr>
        <w:t>The cohort approach identifies a cohort of patients, and follows them each up for the same length of time. All p</w:t>
      </w:r>
      <w:r w:rsidRPr="00D95AB9">
        <w:rPr>
          <w:rFonts w:cstheme="minorHAnsi"/>
        </w:rPr>
        <w:t xml:space="preserve">atients </w:t>
      </w:r>
      <w:r>
        <w:rPr>
          <w:rFonts w:cstheme="minorHAnsi"/>
        </w:rPr>
        <w:t>in the diagnosis period</w:t>
      </w:r>
      <w:r w:rsidRPr="00D95AB9">
        <w:rPr>
          <w:rFonts w:cstheme="minorHAnsi"/>
        </w:rPr>
        <w:t xml:space="preserve"> 1995-1999</w:t>
      </w:r>
      <w:r>
        <w:rPr>
          <w:rFonts w:cstheme="minorHAnsi"/>
        </w:rPr>
        <w:t xml:space="preserve"> have 10 years</w:t>
      </w:r>
      <w:r w:rsidRPr="00D95AB9">
        <w:rPr>
          <w:rFonts w:cstheme="minorHAnsi"/>
        </w:rPr>
        <w:t xml:space="preserve"> of follow-</w:t>
      </w:r>
      <w:r>
        <w:rPr>
          <w:rFonts w:cstheme="minorHAnsi"/>
        </w:rPr>
        <w:t>up</w:t>
      </w:r>
      <w:r w:rsidRPr="00D95AB9">
        <w:rPr>
          <w:rFonts w:cstheme="minorHAnsi"/>
        </w:rPr>
        <w:t xml:space="preserve"> by the end of 2009 (stepped </w:t>
      </w:r>
      <w:r>
        <w:rPr>
          <w:rFonts w:cstheme="minorHAnsi"/>
        </w:rPr>
        <w:t xml:space="preserve">horizontal </w:t>
      </w:r>
      <w:r w:rsidRPr="00D95AB9">
        <w:rPr>
          <w:rFonts w:cstheme="minorHAnsi"/>
        </w:rPr>
        <w:t>wedge bounded by a solid line</w:t>
      </w:r>
      <w:r>
        <w:rPr>
          <w:rFonts w:cstheme="minorHAnsi"/>
        </w:rPr>
        <w:t xml:space="preserve"> in Figure 1</w:t>
      </w:r>
      <w:r w:rsidRPr="00D95AB9">
        <w:rPr>
          <w:rFonts w:cstheme="minorHAnsi"/>
        </w:rPr>
        <w:t xml:space="preserve">). </w:t>
      </w:r>
      <w:r>
        <w:rPr>
          <w:rFonts w:cstheme="minorHAnsi"/>
        </w:rPr>
        <w:t>Each patient, irrespective of their actual year of diagnosis, will contribute survival information at each point in follow-up time that, taken cumulatively, makes up</w:t>
      </w:r>
      <w:r w:rsidRPr="00D95AB9">
        <w:rPr>
          <w:rFonts w:cstheme="minorHAnsi"/>
        </w:rPr>
        <w:t xml:space="preserve"> </w:t>
      </w:r>
      <w:r>
        <w:rPr>
          <w:rFonts w:cstheme="minorHAnsi"/>
        </w:rPr>
        <w:t xml:space="preserve">the </w:t>
      </w:r>
      <w:r w:rsidRPr="00D95AB9">
        <w:rPr>
          <w:rFonts w:cstheme="minorHAnsi"/>
        </w:rPr>
        <w:t xml:space="preserve">survival </w:t>
      </w:r>
      <w:r>
        <w:rPr>
          <w:rFonts w:cstheme="minorHAnsi"/>
        </w:rPr>
        <w:t>estimate at 10 years. This approach, grounded on the full follow-up of a clearly-defined group of patients, is attractive when comparing patient survival experience between different populations of patients.</w:t>
      </w:r>
    </w:p>
    <w:p w:rsidR="00D75E93" w:rsidRDefault="00D75E93" w:rsidP="00D75E93">
      <w:pPr>
        <w:jc w:val="both"/>
        <w:rPr>
          <w:rFonts w:cstheme="minorHAnsi"/>
        </w:rPr>
      </w:pPr>
      <w:r>
        <w:rPr>
          <w:rFonts w:cstheme="minorHAnsi"/>
        </w:rPr>
        <w:t>However, t</w:t>
      </w:r>
      <w:r w:rsidRPr="00E96D42">
        <w:rPr>
          <w:rFonts w:cstheme="minorHAnsi"/>
        </w:rPr>
        <w:t xml:space="preserve">he necessity to collect </w:t>
      </w:r>
      <w:r>
        <w:rPr>
          <w:rFonts w:cstheme="minorHAnsi"/>
        </w:rPr>
        <w:t>10-years</w:t>
      </w:r>
      <w:r w:rsidRPr="00E96D42">
        <w:rPr>
          <w:rFonts w:cstheme="minorHAnsi"/>
        </w:rPr>
        <w:t xml:space="preserve"> follow</w:t>
      </w:r>
      <w:r>
        <w:rPr>
          <w:rFonts w:cstheme="minorHAnsi"/>
        </w:rPr>
        <w:t>-</w:t>
      </w:r>
      <w:r w:rsidRPr="00E96D42">
        <w:rPr>
          <w:rFonts w:cstheme="minorHAnsi"/>
        </w:rPr>
        <w:t xml:space="preserve">up data on </w:t>
      </w:r>
      <w:r>
        <w:rPr>
          <w:rFonts w:cstheme="minorHAnsi"/>
        </w:rPr>
        <w:t xml:space="preserve">every patient in the diagnosis period </w:t>
      </w:r>
      <w:r w:rsidRPr="00E96D42">
        <w:rPr>
          <w:rFonts w:cstheme="minorHAnsi"/>
        </w:rPr>
        <w:t xml:space="preserve">means that </w:t>
      </w:r>
      <w:r>
        <w:rPr>
          <w:rFonts w:cstheme="minorHAnsi"/>
        </w:rPr>
        <w:t xml:space="preserve">cohort survival estimates summarises </w:t>
      </w:r>
      <w:r w:rsidRPr="00E96D42">
        <w:rPr>
          <w:rFonts w:cstheme="minorHAnsi"/>
        </w:rPr>
        <w:t>more historic</w:t>
      </w:r>
      <w:r>
        <w:rPr>
          <w:rFonts w:cstheme="minorHAnsi"/>
        </w:rPr>
        <w:t xml:space="preserve"> information on patients than what the registry currently holds. The registry will have more up-to-date information on patient survival for follow-up time of less than 10 years of patients diagnosed more recently than the diagnosis period; the next approaches seek to incorporate this information.</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8DB3E2" w:themeFill="text2" w:themeFillTint="66"/>
        <w:tblLook w:val="04A0" w:firstRow="1" w:lastRow="0" w:firstColumn="1" w:lastColumn="0" w:noHBand="0" w:noVBand="1"/>
      </w:tblPr>
      <w:tblGrid>
        <w:gridCol w:w="9242"/>
      </w:tblGrid>
      <w:tr w:rsidR="00D75E93" w:rsidTr="00D75E93">
        <w:tc>
          <w:tcPr>
            <w:tcW w:w="9242" w:type="dxa"/>
            <w:shd w:val="clear" w:color="auto" w:fill="8DB3E2" w:themeFill="text2" w:themeFillTint="66"/>
          </w:tcPr>
          <w:p w:rsidR="00D75E93" w:rsidRPr="0014442C" w:rsidRDefault="00D75E93" w:rsidP="008D1CF5">
            <w:pPr>
              <w:spacing w:before="120" w:after="120"/>
              <w:jc w:val="both"/>
              <w:rPr>
                <w:rFonts w:ascii="Courier" w:hAnsi="Courier" w:cstheme="minorHAnsi"/>
                <w:b/>
              </w:rPr>
            </w:pPr>
            <w:r w:rsidRPr="0014442C">
              <w:rPr>
                <w:rFonts w:ascii="Courier" w:hAnsi="Courier" w:cstheme="minorHAnsi"/>
                <w:b/>
              </w:rPr>
              <w:t>Recommendation</w:t>
            </w:r>
            <w:r w:rsidRPr="009B4381">
              <w:rPr>
                <w:rFonts w:ascii="Courier" w:hAnsi="Courier" w:cstheme="minorHAnsi"/>
                <w:b/>
              </w:rPr>
              <w:t xml:space="preserve">: </w:t>
            </w:r>
            <w:r>
              <w:rPr>
                <w:rFonts w:ascii="Courier" w:hAnsi="Courier" w:cstheme="minorHAnsi"/>
                <w:b/>
              </w:rPr>
              <w:t>use ‘cohort’ approach</w:t>
            </w:r>
            <w:r w:rsidR="008D1CF5">
              <w:rPr>
                <w:rFonts w:ascii="Courier" w:hAnsi="Courier" w:cstheme="minorHAnsi"/>
                <w:b/>
              </w:rPr>
              <w:t xml:space="preserve"> </w:t>
            </w:r>
            <w:r w:rsidR="008D1CF5" w:rsidRPr="008D1CF5">
              <w:rPr>
                <w:rFonts w:ascii="Courier" w:hAnsi="Courier" w:cstheme="minorHAnsi"/>
                <w:b/>
              </w:rPr>
              <w:t xml:space="preserve">when publishing standard and routine data </w:t>
            </w:r>
            <w:r w:rsidR="00E85DEC" w:rsidRPr="008D1CF5">
              <w:rPr>
                <w:rFonts w:ascii="Courier" w:hAnsi="Courier" w:cstheme="minorHAnsi"/>
                <w:b/>
              </w:rPr>
              <w:t>tables</w:t>
            </w:r>
            <w:r w:rsidR="00E85DEC">
              <w:rPr>
                <w:rFonts w:ascii="Courier" w:hAnsi="Courier" w:cstheme="minorHAnsi"/>
                <w:b/>
              </w:rPr>
              <w:t>,</w:t>
            </w:r>
            <w:r w:rsidR="00E85DEC" w:rsidRPr="008D1CF5">
              <w:rPr>
                <w:rFonts w:ascii="Courier" w:hAnsi="Courier" w:cstheme="minorHAnsi"/>
                <w:b/>
              </w:rPr>
              <w:t xml:space="preserve"> and</w:t>
            </w:r>
            <w:r w:rsidR="008D1CF5">
              <w:rPr>
                <w:rFonts w:ascii="Courier" w:hAnsi="Courier" w:cstheme="minorHAnsi"/>
                <w:b/>
              </w:rPr>
              <w:t xml:space="preserve"> </w:t>
            </w:r>
            <w:r>
              <w:rPr>
                <w:rFonts w:ascii="Courier" w:hAnsi="Courier" w:cstheme="minorHAnsi"/>
                <w:b/>
              </w:rPr>
              <w:t>when mak</w:t>
            </w:r>
            <w:r w:rsidR="00D91C9A">
              <w:rPr>
                <w:rFonts w:ascii="Courier" w:hAnsi="Courier" w:cstheme="minorHAnsi"/>
                <w:b/>
              </w:rPr>
              <w:t>ing</w:t>
            </w:r>
            <w:r>
              <w:rPr>
                <w:rFonts w:ascii="Courier" w:hAnsi="Courier" w:cstheme="minorHAnsi"/>
                <w:b/>
              </w:rPr>
              <w:t xml:space="preserve"> international comparisons</w:t>
            </w:r>
          </w:p>
        </w:tc>
      </w:tr>
    </w:tbl>
    <w:p w:rsidR="00D75E93" w:rsidRDefault="00D75E93" w:rsidP="00D75E93">
      <w:pPr>
        <w:spacing w:after="0"/>
        <w:jc w:val="both"/>
        <w:rPr>
          <w:rFonts w:cstheme="minorHAnsi"/>
          <w:i/>
        </w:rPr>
      </w:pPr>
    </w:p>
    <w:p w:rsidR="00D75E93" w:rsidRPr="00B627CF" w:rsidRDefault="00D75E93" w:rsidP="00651448">
      <w:pPr>
        <w:pStyle w:val="Heading3"/>
      </w:pPr>
      <w:bookmarkStart w:id="11" w:name="_Toc419803816"/>
      <w:r w:rsidRPr="00B627CF">
        <w:t>‘Complete’ approach</w:t>
      </w:r>
      <w:bookmarkEnd w:id="11"/>
    </w:p>
    <w:p w:rsidR="00D75E93" w:rsidRDefault="00D75E93" w:rsidP="00D75E93">
      <w:pPr>
        <w:jc w:val="both"/>
        <w:rPr>
          <w:rFonts w:cstheme="minorHAnsi"/>
        </w:rPr>
      </w:pPr>
      <w:r>
        <w:rPr>
          <w:rFonts w:cstheme="minorHAnsi"/>
        </w:rPr>
        <w:t>The complete approach will take more recently diagnosed patients than the cohort approach to estimate survival (partially stepped horizontal wedge in Figure 1); hence using more completely the available information. For patients diagnosed 2000-2004, the ‘cohort’ approach can only estimate five-year</w:t>
      </w:r>
      <w:r w:rsidRPr="00D95AB9">
        <w:rPr>
          <w:rFonts w:cstheme="minorHAnsi"/>
        </w:rPr>
        <w:t xml:space="preserve"> survival</w:t>
      </w:r>
      <w:r>
        <w:rPr>
          <w:rFonts w:cstheme="minorHAnsi"/>
        </w:rPr>
        <w:t>,</w:t>
      </w:r>
      <w:r w:rsidRPr="00D95AB9">
        <w:rPr>
          <w:rFonts w:cstheme="minorHAnsi"/>
        </w:rPr>
        <w:t xml:space="preserve"> </w:t>
      </w:r>
      <w:r>
        <w:rPr>
          <w:rFonts w:cstheme="minorHAnsi"/>
        </w:rPr>
        <w:t xml:space="preserve">but </w:t>
      </w:r>
      <w:r w:rsidRPr="00D95AB9">
        <w:rPr>
          <w:rFonts w:cstheme="minorHAnsi"/>
        </w:rPr>
        <w:t xml:space="preserve">with the ‘complete’ approach </w:t>
      </w:r>
      <w:r>
        <w:rPr>
          <w:rFonts w:cstheme="minorHAnsi"/>
        </w:rPr>
        <w:t>t</w:t>
      </w:r>
      <w:r w:rsidRPr="00D95AB9">
        <w:rPr>
          <w:rFonts w:cstheme="minorHAnsi"/>
        </w:rPr>
        <w:t xml:space="preserve">en-year survival can be estimated. </w:t>
      </w:r>
      <w:r>
        <w:rPr>
          <w:rFonts w:cstheme="minorHAnsi"/>
        </w:rPr>
        <w:t xml:space="preserve">However, with the ‘complete’ approach, more information is available to estimate survival in the early follow-up than late, leading to variation in statistical power along the survival curve. In addition, the estimation of survival in later follow-up uses </w:t>
      </w:r>
      <w:r w:rsidR="00502046">
        <w:rPr>
          <w:rFonts w:cstheme="minorHAnsi"/>
        </w:rPr>
        <w:t xml:space="preserve">proportionately </w:t>
      </w:r>
      <w:r>
        <w:rPr>
          <w:rFonts w:cstheme="minorHAnsi"/>
        </w:rPr>
        <w:t xml:space="preserve">more historic information than earlier follow-up, which can make interpretation of estimates difficult when survival over calendar time is </w:t>
      </w:r>
      <w:r w:rsidRPr="00E96D42">
        <w:rPr>
          <w:rFonts w:cstheme="minorHAnsi"/>
        </w:rPr>
        <w:t>rapidly changi</w:t>
      </w:r>
      <w:r>
        <w:rPr>
          <w:rFonts w:cstheme="minorHAnsi"/>
        </w:rPr>
        <w:t>ng for some cancers; this imbalance is not a feature of the cohort estimate.</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8DB3E2" w:themeFill="text2" w:themeFillTint="66"/>
        <w:tblLook w:val="04A0" w:firstRow="1" w:lastRow="0" w:firstColumn="1" w:lastColumn="0" w:noHBand="0" w:noVBand="1"/>
      </w:tblPr>
      <w:tblGrid>
        <w:gridCol w:w="9242"/>
      </w:tblGrid>
      <w:tr w:rsidR="00602B2D" w:rsidTr="00602B2D">
        <w:tc>
          <w:tcPr>
            <w:tcW w:w="9242" w:type="dxa"/>
            <w:shd w:val="clear" w:color="auto" w:fill="8DB3E2" w:themeFill="text2" w:themeFillTint="66"/>
          </w:tcPr>
          <w:p w:rsidR="00602B2D" w:rsidRPr="0014442C" w:rsidRDefault="00602B2D" w:rsidP="008D1CF5">
            <w:pPr>
              <w:spacing w:before="120" w:after="120"/>
              <w:jc w:val="both"/>
              <w:rPr>
                <w:rFonts w:ascii="Courier" w:hAnsi="Courier" w:cstheme="minorHAnsi"/>
                <w:b/>
              </w:rPr>
            </w:pPr>
            <w:r w:rsidRPr="0014442C">
              <w:rPr>
                <w:rFonts w:ascii="Courier" w:hAnsi="Courier" w:cstheme="minorHAnsi"/>
                <w:b/>
              </w:rPr>
              <w:t>Recommendation</w:t>
            </w:r>
            <w:r w:rsidRPr="009B4381">
              <w:rPr>
                <w:rFonts w:ascii="Courier" w:hAnsi="Courier" w:cstheme="minorHAnsi"/>
                <w:b/>
              </w:rPr>
              <w:t xml:space="preserve">: </w:t>
            </w:r>
            <w:r>
              <w:rPr>
                <w:rFonts w:ascii="Courier" w:hAnsi="Courier" w:cstheme="minorHAnsi"/>
                <w:b/>
              </w:rPr>
              <w:t xml:space="preserve"> </w:t>
            </w:r>
            <w:r w:rsidR="008D1CF5">
              <w:rPr>
                <w:rFonts w:ascii="Courier" w:hAnsi="Courier" w:cstheme="minorHAnsi"/>
                <w:b/>
              </w:rPr>
              <w:t>Use c</w:t>
            </w:r>
            <w:r>
              <w:rPr>
                <w:rFonts w:ascii="Courier" w:hAnsi="Courier" w:cstheme="minorHAnsi"/>
                <w:b/>
              </w:rPr>
              <w:t>ohort or period (see below)</w:t>
            </w:r>
            <w:r w:rsidR="009E59AA">
              <w:rPr>
                <w:rFonts w:ascii="Courier" w:hAnsi="Courier" w:cstheme="minorHAnsi"/>
                <w:b/>
              </w:rPr>
              <w:t xml:space="preserve"> </w:t>
            </w:r>
            <w:r w:rsidR="008D1CF5">
              <w:rPr>
                <w:rFonts w:ascii="Courier" w:hAnsi="Courier" w:cstheme="minorHAnsi"/>
                <w:b/>
              </w:rPr>
              <w:t xml:space="preserve">in preference to complete estimates as the former </w:t>
            </w:r>
            <w:r w:rsidR="009E59AA">
              <w:rPr>
                <w:rFonts w:ascii="Courier" w:hAnsi="Courier" w:cstheme="minorHAnsi"/>
                <w:b/>
              </w:rPr>
              <w:t>are more easily interpretable</w:t>
            </w:r>
          </w:p>
        </w:tc>
      </w:tr>
    </w:tbl>
    <w:p w:rsidR="00602B2D" w:rsidRDefault="00602B2D" w:rsidP="00602B2D">
      <w:pPr>
        <w:spacing w:after="0"/>
        <w:jc w:val="both"/>
        <w:rPr>
          <w:rFonts w:cstheme="minorHAnsi"/>
          <w:i/>
        </w:rPr>
      </w:pPr>
    </w:p>
    <w:p w:rsidR="00D75E93" w:rsidRPr="00B627CF" w:rsidRDefault="00D75E93" w:rsidP="00651448">
      <w:pPr>
        <w:pStyle w:val="Heading3"/>
      </w:pPr>
      <w:bookmarkStart w:id="12" w:name="_Toc419803817"/>
      <w:r w:rsidRPr="00B627CF">
        <w:t>Period approach</w:t>
      </w:r>
      <w:bookmarkEnd w:id="12"/>
    </w:p>
    <w:p w:rsidR="00D75E93" w:rsidRDefault="00D75E93" w:rsidP="00D75E93">
      <w:pPr>
        <w:jc w:val="both"/>
        <w:rPr>
          <w:rFonts w:cstheme="minorHAnsi"/>
        </w:rPr>
      </w:pPr>
      <w:r>
        <w:rPr>
          <w:rFonts w:cstheme="minorHAnsi"/>
        </w:rPr>
        <w:t xml:space="preserve">The period approach </w:t>
      </w:r>
      <w:r w:rsidR="00581BFC">
        <w:rPr>
          <w:rFonts w:cstheme="minorHAnsi"/>
        </w:rPr>
        <w:t>(16)</w:t>
      </w:r>
      <w:r w:rsidR="00136F11">
        <w:rPr>
          <w:rFonts w:cstheme="minorHAnsi"/>
        </w:rPr>
        <w:t xml:space="preserve"> </w:t>
      </w:r>
      <w:r>
        <w:rPr>
          <w:rFonts w:cstheme="minorHAnsi"/>
        </w:rPr>
        <w:t>estimates the excess mortality rates from deaths and person-time</w:t>
      </w:r>
      <w:r>
        <w:rPr>
          <w:rStyle w:val="FootnoteReference"/>
          <w:rFonts w:cstheme="minorHAnsi"/>
        </w:rPr>
        <w:footnoteReference w:id="6"/>
      </w:r>
      <w:r>
        <w:rPr>
          <w:rFonts w:cstheme="minorHAnsi"/>
        </w:rPr>
        <w:t xml:space="preserve"> of follow-up in a defined calendar period (see </w:t>
      </w:r>
      <w:proofErr w:type="spellStart"/>
      <w:r>
        <w:rPr>
          <w:rFonts w:cstheme="minorHAnsi"/>
        </w:rPr>
        <w:t>gray</w:t>
      </w:r>
      <w:proofErr w:type="spellEnd"/>
      <w:r>
        <w:rPr>
          <w:rFonts w:cstheme="minorHAnsi"/>
        </w:rPr>
        <w:t>-shaded area in Figure 1), whereas the cohort approach estimates excess mortality</w:t>
      </w:r>
      <w:r w:rsidRPr="00A4607C">
        <w:rPr>
          <w:rFonts w:cstheme="minorHAnsi"/>
        </w:rPr>
        <w:t xml:space="preserve"> </w:t>
      </w:r>
      <w:r>
        <w:rPr>
          <w:rFonts w:cstheme="minorHAnsi"/>
        </w:rPr>
        <w:t>from deaths and person-time of follow-up in a defined cohort of patients. The person-time can be divided in</w:t>
      </w:r>
      <w:r w:rsidR="00D91C9A">
        <w:rPr>
          <w:rFonts w:cstheme="minorHAnsi"/>
        </w:rPr>
        <w:t>to</w:t>
      </w:r>
      <w:r>
        <w:rPr>
          <w:rFonts w:cstheme="minorHAnsi"/>
        </w:rPr>
        <w:t xml:space="preserve"> intervals of follow-up time. Even if the ‘period’ is only one calendar year, person-time over the full range of follow-up (0-10 years) will be available. For instance, patients diagnosed [at least] 9 years before the period will be contributing person-time from [at least] 9 years follow-up time onwards for a year. By classifying the deaths and the person-</w:t>
      </w:r>
      <w:r>
        <w:rPr>
          <w:rFonts w:cstheme="minorHAnsi"/>
        </w:rPr>
        <w:lastRenderedPageBreak/>
        <w:t xml:space="preserve">time by follow-up time it is possible to estimate a mortality rate over follow-up time, and hence a period survival estimate. </w:t>
      </w:r>
    </w:p>
    <w:p w:rsidR="00D75E93" w:rsidRDefault="006836DD" w:rsidP="00D75E93">
      <w:pPr>
        <w:jc w:val="both"/>
        <w:rPr>
          <w:rFonts w:cstheme="minorHAnsi"/>
        </w:rPr>
      </w:pPr>
      <w:r>
        <w:rPr>
          <w:rFonts w:cstheme="minorHAnsi"/>
        </w:rPr>
        <w:t>T</w:t>
      </w:r>
      <w:r w:rsidR="00D75E93" w:rsidRPr="00D95AB9">
        <w:rPr>
          <w:rFonts w:cstheme="minorHAnsi"/>
        </w:rPr>
        <w:t xml:space="preserve">he period estimate combines survival </w:t>
      </w:r>
      <w:r w:rsidR="00D75E93">
        <w:rPr>
          <w:rFonts w:cstheme="minorHAnsi"/>
        </w:rPr>
        <w:t xml:space="preserve">information </w:t>
      </w:r>
      <w:r w:rsidR="00D75E93" w:rsidRPr="00D95AB9">
        <w:rPr>
          <w:rFonts w:cstheme="minorHAnsi"/>
        </w:rPr>
        <w:t>up to 10 years after diagnosis that were observed within the period 2006-</w:t>
      </w:r>
      <w:r w:rsidR="00D75E93">
        <w:rPr>
          <w:rFonts w:cstheme="minorHAnsi"/>
        </w:rPr>
        <w:t>20</w:t>
      </w:r>
      <w:r w:rsidR="00D75E93" w:rsidRPr="00D95AB9">
        <w:rPr>
          <w:rFonts w:cstheme="minorHAnsi"/>
        </w:rPr>
        <w:t>08</w:t>
      </w:r>
      <w:r w:rsidR="00D75E93">
        <w:rPr>
          <w:rFonts w:cstheme="minorHAnsi"/>
        </w:rPr>
        <w:t>, but</w:t>
      </w:r>
      <w:r w:rsidR="00D75E93" w:rsidRPr="00D95AB9">
        <w:rPr>
          <w:rFonts w:cstheme="minorHAnsi"/>
        </w:rPr>
        <w:t xml:space="preserve"> for patients who were diagnosed during the period 1996 to 2008</w:t>
      </w:r>
      <w:r w:rsidR="00502046">
        <w:rPr>
          <w:rFonts w:cstheme="minorHAnsi"/>
        </w:rPr>
        <w:t xml:space="preserve"> (Figure 1, </w:t>
      </w:r>
      <w:r w:rsidR="00502046" w:rsidRPr="00D95AB9">
        <w:rPr>
          <w:rFonts w:cstheme="minorHAnsi"/>
        </w:rPr>
        <w:t>shaded area</w:t>
      </w:r>
      <w:r w:rsidR="00502046">
        <w:rPr>
          <w:rFonts w:cstheme="minorHAnsi"/>
        </w:rPr>
        <w:t>)</w:t>
      </w:r>
      <w:r w:rsidR="00D75E93" w:rsidRPr="00D95AB9">
        <w:rPr>
          <w:rFonts w:cstheme="minorHAnsi"/>
        </w:rPr>
        <w:t xml:space="preserve">. This estimate can be interpreted as a prediction of ten-year </w:t>
      </w:r>
      <w:r w:rsidR="00D75E93">
        <w:rPr>
          <w:rFonts w:cstheme="minorHAnsi"/>
        </w:rPr>
        <w:t xml:space="preserve">cohort </w:t>
      </w:r>
      <w:r w:rsidR="00D75E93" w:rsidRPr="00D95AB9">
        <w:rPr>
          <w:rFonts w:cstheme="minorHAnsi"/>
        </w:rPr>
        <w:t xml:space="preserve">survival </w:t>
      </w:r>
      <w:r w:rsidR="00D75E93">
        <w:rPr>
          <w:rFonts w:cstheme="minorHAnsi"/>
        </w:rPr>
        <w:t xml:space="preserve">estimate </w:t>
      </w:r>
      <w:r w:rsidR="00D75E93" w:rsidRPr="00D95AB9">
        <w:rPr>
          <w:rFonts w:cstheme="minorHAnsi"/>
        </w:rPr>
        <w:t>for patients diagnosed during 2006-</w:t>
      </w:r>
      <w:r w:rsidR="00D75E93">
        <w:rPr>
          <w:rFonts w:cstheme="minorHAnsi"/>
        </w:rPr>
        <w:t>20</w:t>
      </w:r>
      <w:r w:rsidR="00D75E93" w:rsidRPr="00D95AB9">
        <w:rPr>
          <w:rFonts w:cstheme="minorHAnsi"/>
        </w:rPr>
        <w:t xml:space="preserve">08, on the assumption that the </w:t>
      </w:r>
      <w:r w:rsidR="00D75E93">
        <w:rPr>
          <w:rFonts w:cstheme="minorHAnsi"/>
        </w:rPr>
        <w:t>excess mortality</w:t>
      </w:r>
      <w:r w:rsidR="00D75E93" w:rsidRPr="00D95AB9">
        <w:rPr>
          <w:rFonts w:cstheme="minorHAnsi"/>
        </w:rPr>
        <w:t xml:space="preserve"> </w:t>
      </w:r>
      <w:r w:rsidR="00D75E93">
        <w:rPr>
          <w:rFonts w:cstheme="minorHAnsi"/>
        </w:rPr>
        <w:t>rates</w:t>
      </w:r>
      <w:r w:rsidR="00D75E93" w:rsidRPr="00D95AB9">
        <w:rPr>
          <w:rFonts w:cstheme="minorHAnsi"/>
        </w:rPr>
        <w:t xml:space="preserve"> remain stable </w:t>
      </w:r>
      <w:r w:rsidR="00D75E93">
        <w:rPr>
          <w:rFonts w:cstheme="minorHAnsi"/>
        </w:rPr>
        <w:t>from 2006 to</w:t>
      </w:r>
      <w:r w:rsidR="00D75E93" w:rsidRPr="00D95AB9">
        <w:rPr>
          <w:rFonts w:cstheme="minorHAnsi"/>
        </w:rPr>
        <w:t xml:space="preserve"> 2018, when all patients </w:t>
      </w:r>
      <w:r w:rsidR="00D75E93">
        <w:rPr>
          <w:rFonts w:cstheme="minorHAnsi"/>
        </w:rPr>
        <w:t>will have at least</w:t>
      </w:r>
      <w:r w:rsidR="00D75E93" w:rsidRPr="00D95AB9">
        <w:rPr>
          <w:rFonts w:cstheme="minorHAnsi"/>
        </w:rPr>
        <w:t xml:space="preserve"> 10 years of follow-up.</w:t>
      </w:r>
    </w:p>
    <w:p w:rsidR="00D75E93" w:rsidRDefault="00D75E93" w:rsidP="00D75E93">
      <w:pPr>
        <w:jc w:val="both"/>
        <w:rPr>
          <w:rFonts w:cstheme="minorHAnsi"/>
        </w:rPr>
      </w:pPr>
      <w:r w:rsidRPr="00E96D42">
        <w:rPr>
          <w:rFonts w:cstheme="minorHAnsi"/>
        </w:rPr>
        <w:t>Period survival uses more up-to-date data to estimate the long-term survival outcomes</w:t>
      </w:r>
      <w:r>
        <w:rPr>
          <w:rFonts w:cstheme="minorHAnsi"/>
        </w:rPr>
        <w:t>; this makes this estimate useful in advising patients of their prognosis.</w:t>
      </w:r>
      <w:r w:rsidRPr="00E96D42">
        <w:rPr>
          <w:rFonts w:cstheme="minorHAnsi"/>
        </w:rPr>
        <w:t xml:space="preserve"> </w:t>
      </w:r>
      <w:r>
        <w:rPr>
          <w:rFonts w:cstheme="minorHAnsi"/>
        </w:rPr>
        <w:t>H</w:t>
      </w:r>
      <w:r w:rsidRPr="00E96D42">
        <w:rPr>
          <w:rFonts w:cstheme="minorHAnsi"/>
        </w:rPr>
        <w:t>owever</w:t>
      </w:r>
      <w:r>
        <w:rPr>
          <w:rFonts w:cstheme="minorHAnsi"/>
        </w:rPr>
        <w:t>,</w:t>
      </w:r>
      <w:r w:rsidRPr="00E96D42">
        <w:rPr>
          <w:rFonts w:cstheme="minorHAnsi"/>
        </w:rPr>
        <w:t xml:space="preserve"> it still may not capture recent changes to survival that occur late</w:t>
      </w:r>
      <w:r>
        <w:rPr>
          <w:rFonts w:cstheme="minorHAnsi"/>
        </w:rPr>
        <w:t>r after diagnosis. It is a measure analogous to the life-time risk of getting cancer (</w:t>
      </w:r>
      <w:r w:rsidR="00136F11">
        <w:rPr>
          <w:rFonts w:cstheme="minorHAnsi"/>
        </w:rPr>
        <w:t>17</w:t>
      </w:r>
      <w:r>
        <w:rPr>
          <w:rFonts w:cstheme="minorHAnsi"/>
        </w:rPr>
        <w:t>), which uses the most recent age-specific incidence rates to predict the lifetime risk of getting cancer; however, when the cohort is followed-up, after many years, the true lifetime risk will have been determined also by changes in the incidence rates since the prediction was made.</w:t>
      </w:r>
      <w:r w:rsidR="00D91C9A" w:rsidRPr="00D91C9A">
        <w:rPr>
          <w:rFonts w:cstheme="minorHAnsi"/>
        </w:rPr>
        <w:t xml:space="preserve"> </w:t>
      </w:r>
      <w:r w:rsidR="00D91C9A">
        <w:rPr>
          <w:rFonts w:cstheme="minorHAnsi"/>
        </w:rPr>
        <w:t xml:space="preserve">The period survival estimate is </w:t>
      </w:r>
      <w:r w:rsidR="00D91C9A" w:rsidRPr="00E96D42">
        <w:rPr>
          <w:rFonts w:cstheme="minorHAnsi"/>
        </w:rPr>
        <w:t xml:space="preserve">conceptually more difficult to explain than </w:t>
      </w:r>
      <w:r w:rsidR="00D91C9A">
        <w:rPr>
          <w:rFonts w:cstheme="minorHAnsi"/>
        </w:rPr>
        <w:t>‘</w:t>
      </w:r>
      <w:r w:rsidR="00D91C9A" w:rsidRPr="00E96D42">
        <w:rPr>
          <w:rFonts w:cstheme="minorHAnsi"/>
        </w:rPr>
        <w:t>cohort</w:t>
      </w:r>
      <w:r w:rsidR="00D91C9A">
        <w:rPr>
          <w:rFonts w:cstheme="minorHAnsi"/>
        </w:rPr>
        <w:t>’</w:t>
      </w:r>
      <w:r w:rsidR="00D91C9A" w:rsidRPr="00E96D42">
        <w:rPr>
          <w:rFonts w:cstheme="minorHAnsi"/>
        </w:rPr>
        <w:t xml:space="preserve"> survival.</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8DB3E2" w:themeFill="text2" w:themeFillTint="66"/>
        <w:tblLook w:val="04A0" w:firstRow="1" w:lastRow="0" w:firstColumn="1" w:lastColumn="0" w:noHBand="0" w:noVBand="1"/>
      </w:tblPr>
      <w:tblGrid>
        <w:gridCol w:w="9242"/>
      </w:tblGrid>
      <w:tr w:rsidR="00D75E93" w:rsidTr="00D75E93">
        <w:tc>
          <w:tcPr>
            <w:tcW w:w="9242" w:type="dxa"/>
            <w:shd w:val="clear" w:color="auto" w:fill="8DB3E2" w:themeFill="text2" w:themeFillTint="66"/>
          </w:tcPr>
          <w:p w:rsidR="00D75E93" w:rsidRPr="0014442C" w:rsidRDefault="00D72FB1" w:rsidP="006836DD">
            <w:pPr>
              <w:spacing w:before="120" w:after="120"/>
              <w:jc w:val="both"/>
              <w:rPr>
                <w:rFonts w:ascii="Courier" w:hAnsi="Courier" w:cstheme="minorHAnsi"/>
                <w:b/>
              </w:rPr>
            </w:pPr>
            <w:r w:rsidRPr="00D72FB1">
              <w:rPr>
                <w:rFonts w:ascii="Courier" w:hAnsi="Courier" w:cstheme="minorHAnsi"/>
                <w:b/>
              </w:rPr>
              <w:t>Recommendation: use the ‘period’ approach for expert audiences or where most up-to-date prognostic information is needed</w:t>
            </w:r>
          </w:p>
        </w:tc>
      </w:tr>
    </w:tbl>
    <w:p w:rsidR="00D75E93" w:rsidRPr="00E96D42" w:rsidRDefault="00D75E93" w:rsidP="00D75E93">
      <w:pPr>
        <w:jc w:val="both"/>
        <w:rPr>
          <w:rFonts w:cstheme="minorHAnsi"/>
        </w:rPr>
      </w:pPr>
    </w:p>
    <w:p w:rsidR="00D75E93" w:rsidRPr="00B627CF" w:rsidRDefault="00581BFC" w:rsidP="00651448">
      <w:pPr>
        <w:pStyle w:val="Heading3"/>
      </w:pPr>
      <w:bookmarkStart w:id="13" w:name="_Toc419803818"/>
      <w:r w:rsidRPr="00B627CF">
        <w:t>Hybrid approach</w:t>
      </w:r>
      <w:bookmarkEnd w:id="13"/>
    </w:p>
    <w:p w:rsidR="00D75E93" w:rsidRDefault="00D75E93" w:rsidP="00D75E93">
      <w:pPr>
        <w:jc w:val="both"/>
        <w:rPr>
          <w:rFonts w:cstheme="minorHAnsi"/>
        </w:rPr>
      </w:pPr>
      <w:r>
        <w:rPr>
          <w:rFonts w:cstheme="minorHAnsi"/>
        </w:rPr>
        <w:t>The hybrid approach</w:t>
      </w:r>
      <w:r w:rsidR="00581BFC">
        <w:rPr>
          <w:rFonts w:cstheme="minorHAnsi"/>
        </w:rPr>
        <w:t xml:space="preserve"> (1</w:t>
      </w:r>
      <w:r w:rsidR="00136F11">
        <w:rPr>
          <w:rFonts w:cstheme="minorHAnsi"/>
        </w:rPr>
        <w:t>8</w:t>
      </w:r>
      <w:r w:rsidR="00581BFC">
        <w:rPr>
          <w:rFonts w:cstheme="minorHAnsi"/>
        </w:rPr>
        <w:t>)</w:t>
      </w:r>
      <w:r>
        <w:rPr>
          <w:rFonts w:cstheme="minorHAnsi"/>
        </w:rPr>
        <w:t xml:space="preserve"> is used</w:t>
      </w:r>
      <w:r w:rsidRPr="00D95AB9">
        <w:rPr>
          <w:rFonts w:cstheme="minorHAnsi"/>
        </w:rPr>
        <w:t xml:space="preserve"> where the follow-up </w:t>
      </w:r>
      <w:r>
        <w:rPr>
          <w:rFonts w:cstheme="minorHAnsi"/>
        </w:rPr>
        <w:t>information is</w:t>
      </w:r>
      <w:r w:rsidRPr="00D95AB9">
        <w:rPr>
          <w:rFonts w:cstheme="minorHAnsi"/>
        </w:rPr>
        <w:t xml:space="preserve"> more recent (2010) than the incidence data (2008)</w:t>
      </w:r>
      <w:r>
        <w:rPr>
          <w:rFonts w:cstheme="minorHAnsi"/>
        </w:rPr>
        <w:t>. A</w:t>
      </w:r>
      <w:r w:rsidRPr="00D95AB9">
        <w:rPr>
          <w:rFonts w:cstheme="minorHAnsi"/>
        </w:rPr>
        <w:t xml:space="preserve"> period estimate</w:t>
      </w:r>
      <w:r>
        <w:rPr>
          <w:rFonts w:cstheme="minorHAnsi"/>
        </w:rPr>
        <w:t xml:space="preserve"> for 2008-2010</w:t>
      </w:r>
      <w:r w:rsidRPr="00D95AB9">
        <w:rPr>
          <w:rFonts w:cstheme="minorHAnsi"/>
        </w:rPr>
        <w:t xml:space="preserve"> would </w:t>
      </w:r>
      <w:r>
        <w:rPr>
          <w:rFonts w:cstheme="minorHAnsi"/>
        </w:rPr>
        <w:t>have</w:t>
      </w:r>
      <w:r w:rsidRPr="00D95AB9">
        <w:rPr>
          <w:rFonts w:cstheme="minorHAnsi"/>
        </w:rPr>
        <w:t xml:space="preserve"> three </w:t>
      </w:r>
      <w:r>
        <w:rPr>
          <w:rFonts w:cstheme="minorHAnsi"/>
        </w:rPr>
        <w:t xml:space="preserve">years of available data to estimate excess mortality </w:t>
      </w:r>
      <w:r w:rsidRPr="00D95AB9">
        <w:rPr>
          <w:rFonts w:cstheme="minorHAnsi"/>
        </w:rPr>
        <w:t>at two years or more</w:t>
      </w:r>
      <w:r>
        <w:rPr>
          <w:rFonts w:cstheme="minorHAnsi"/>
        </w:rPr>
        <w:t xml:space="preserve"> of follow-up</w:t>
      </w:r>
      <w:r w:rsidRPr="00D95AB9">
        <w:rPr>
          <w:rFonts w:cstheme="minorHAnsi"/>
        </w:rPr>
        <w:t xml:space="preserve">, but only one or two </w:t>
      </w:r>
      <w:r>
        <w:rPr>
          <w:rFonts w:cstheme="minorHAnsi"/>
        </w:rPr>
        <w:t>years of available data</w:t>
      </w:r>
      <w:r w:rsidRPr="00D95AB9">
        <w:rPr>
          <w:rFonts w:cstheme="minorHAnsi"/>
        </w:rPr>
        <w:t xml:space="preserve"> for </w:t>
      </w:r>
      <w:r>
        <w:rPr>
          <w:rFonts w:cstheme="minorHAnsi"/>
        </w:rPr>
        <w:t>earlier</w:t>
      </w:r>
      <w:r w:rsidRPr="00D95AB9">
        <w:rPr>
          <w:rFonts w:cstheme="minorHAnsi"/>
        </w:rPr>
        <w:t xml:space="preserve"> follow-up periods</w:t>
      </w:r>
      <w:r>
        <w:rPr>
          <w:rFonts w:cstheme="minorHAnsi"/>
        </w:rPr>
        <w:t xml:space="preserve">; the imbalance could supply </w:t>
      </w:r>
      <w:r w:rsidRPr="00D95AB9">
        <w:rPr>
          <w:rFonts w:cstheme="minorHAnsi"/>
        </w:rPr>
        <w:t xml:space="preserve">potential for bias. By contrast, a hybrid estimate provides </w:t>
      </w:r>
      <w:r>
        <w:rPr>
          <w:rFonts w:cstheme="minorHAnsi"/>
        </w:rPr>
        <w:t>three years of available data</w:t>
      </w:r>
      <w:r w:rsidRPr="00D95AB9">
        <w:rPr>
          <w:rFonts w:cstheme="minorHAnsi"/>
        </w:rPr>
        <w:t xml:space="preserve"> for </w:t>
      </w:r>
      <w:r>
        <w:rPr>
          <w:rFonts w:cstheme="minorHAnsi"/>
        </w:rPr>
        <w:t>all follow-up</w:t>
      </w:r>
      <w:r w:rsidRPr="00D95AB9">
        <w:rPr>
          <w:rFonts w:cstheme="minorHAnsi"/>
        </w:rPr>
        <w:t xml:space="preserve"> since diagnosis, by combining the cohort approach up to two years after diagnosis (patients diagnosed 2007-</w:t>
      </w:r>
      <w:r>
        <w:rPr>
          <w:rFonts w:cstheme="minorHAnsi"/>
        </w:rPr>
        <w:t>20</w:t>
      </w:r>
      <w:r w:rsidRPr="00D95AB9">
        <w:rPr>
          <w:rFonts w:cstheme="minorHAnsi"/>
        </w:rPr>
        <w:t>08) and the period approach for two or more years of follow-up (patients diagnosed 1999-2008; dotted outline).</w:t>
      </w:r>
    </w:p>
    <w:p w:rsidR="00D75E93" w:rsidRDefault="00D75E93" w:rsidP="00D75E93">
      <w:pPr>
        <w:jc w:val="both"/>
        <w:rPr>
          <w:rFonts w:cstheme="minorHAnsi"/>
        </w:rPr>
      </w:pPr>
      <w:r w:rsidRPr="00E96D42">
        <w:rPr>
          <w:rFonts w:cstheme="minorHAnsi"/>
        </w:rPr>
        <w:t xml:space="preserve">Hybrid survival uses the most up-to-date data to estimate the long-term survival outcomes, the most recent changes to survival outcomes that occur late after diagnosis </w:t>
      </w:r>
      <w:r>
        <w:rPr>
          <w:rFonts w:cstheme="minorHAnsi"/>
        </w:rPr>
        <w:t>is not</w:t>
      </w:r>
      <w:r w:rsidRPr="00E96D42">
        <w:rPr>
          <w:rFonts w:cstheme="minorHAnsi"/>
        </w:rPr>
        <w:t xml:space="preserve"> captured, and this approach is the most conceptually difficult to explain.</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8DB3E2" w:themeFill="text2" w:themeFillTint="66"/>
        <w:tblLook w:val="04A0" w:firstRow="1" w:lastRow="0" w:firstColumn="1" w:lastColumn="0" w:noHBand="0" w:noVBand="1"/>
      </w:tblPr>
      <w:tblGrid>
        <w:gridCol w:w="9242"/>
      </w:tblGrid>
      <w:tr w:rsidR="009E59AA" w:rsidTr="00CC4858">
        <w:tc>
          <w:tcPr>
            <w:tcW w:w="9242" w:type="dxa"/>
            <w:shd w:val="clear" w:color="auto" w:fill="8DB3E2" w:themeFill="text2" w:themeFillTint="66"/>
          </w:tcPr>
          <w:p w:rsidR="009E59AA" w:rsidRPr="0014442C" w:rsidRDefault="009E59AA" w:rsidP="009E59AA">
            <w:pPr>
              <w:spacing w:before="120" w:after="120"/>
              <w:jc w:val="both"/>
              <w:rPr>
                <w:rFonts w:ascii="Courier" w:hAnsi="Courier" w:cstheme="minorHAnsi"/>
                <w:b/>
              </w:rPr>
            </w:pPr>
            <w:r w:rsidRPr="0014442C">
              <w:rPr>
                <w:rFonts w:ascii="Courier" w:hAnsi="Courier" w:cstheme="minorHAnsi"/>
                <w:b/>
              </w:rPr>
              <w:t>Recommendation</w:t>
            </w:r>
            <w:r w:rsidRPr="009B4381">
              <w:rPr>
                <w:rFonts w:ascii="Courier" w:hAnsi="Courier" w:cstheme="minorHAnsi"/>
                <w:b/>
              </w:rPr>
              <w:t xml:space="preserve">: </w:t>
            </w:r>
            <w:r>
              <w:rPr>
                <w:rFonts w:ascii="Courier" w:hAnsi="Courier" w:cstheme="minorHAnsi"/>
                <w:b/>
              </w:rPr>
              <w:t>use only in the specialised circumstances requiring it, i.e. where death follow-up information is more recent that incidence</w:t>
            </w:r>
          </w:p>
        </w:tc>
      </w:tr>
    </w:tbl>
    <w:p w:rsidR="009E59AA" w:rsidRPr="00E96D42" w:rsidRDefault="009E59AA" w:rsidP="009E59AA">
      <w:pPr>
        <w:jc w:val="both"/>
        <w:rPr>
          <w:rFonts w:cstheme="minorHAnsi"/>
        </w:rPr>
      </w:pPr>
    </w:p>
    <w:p w:rsidR="00C06A63" w:rsidRDefault="00C06A63" w:rsidP="00D75E93">
      <w:pPr>
        <w:jc w:val="both"/>
        <w:rPr>
          <w:rFonts w:cstheme="minorHAnsi"/>
        </w:rPr>
      </w:pPr>
    </w:p>
    <w:p w:rsidR="00D62AF6" w:rsidRDefault="00D62AF6">
      <w:pPr>
        <w:rPr>
          <w:rFonts w:cstheme="minorHAnsi"/>
          <w:b/>
          <w:sz w:val="28"/>
          <w:szCs w:val="28"/>
          <w:u w:val="single"/>
        </w:rPr>
      </w:pPr>
      <w:r>
        <w:rPr>
          <w:rFonts w:cstheme="minorHAnsi"/>
          <w:b/>
          <w:sz w:val="28"/>
          <w:szCs w:val="28"/>
          <w:u w:val="single"/>
        </w:rPr>
        <w:br w:type="page"/>
      </w:r>
    </w:p>
    <w:p w:rsidR="0085441C" w:rsidRPr="00F851CD" w:rsidRDefault="0085441C" w:rsidP="00651448">
      <w:pPr>
        <w:pStyle w:val="Heading2"/>
      </w:pPr>
      <w:bookmarkStart w:id="14" w:name="_Toc419803819"/>
      <w:r w:rsidRPr="00F851CD">
        <w:lastRenderedPageBreak/>
        <w:t>Data preparation for survival analysis</w:t>
      </w:r>
      <w:bookmarkEnd w:id="14"/>
    </w:p>
    <w:p w:rsidR="0085441C" w:rsidRPr="006F6C5B" w:rsidRDefault="0085441C" w:rsidP="00651448">
      <w:pPr>
        <w:pStyle w:val="Heading3"/>
      </w:pPr>
      <w:bookmarkStart w:id="15" w:name="_Toc419803820"/>
      <w:r w:rsidRPr="006F6C5B">
        <w:t>Data quality</w:t>
      </w:r>
      <w:bookmarkEnd w:id="15"/>
    </w:p>
    <w:p w:rsidR="0085441C" w:rsidRDefault="0085441C" w:rsidP="0085441C">
      <w:pPr>
        <w:spacing w:after="0"/>
        <w:jc w:val="both"/>
        <w:rPr>
          <w:rFonts w:cstheme="minorHAnsi"/>
        </w:rPr>
      </w:pPr>
      <w:r>
        <w:rPr>
          <w:rFonts w:cstheme="minorHAnsi"/>
        </w:rPr>
        <w:t>A standard quality control procedure should ensure that tumour r</w:t>
      </w:r>
      <w:r w:rsidRPr="00B26C4B">
        <w:rPr>
          <w:rFonts w:cstheme="minorHAnsi"/>
        </w:rPr>
        <w:t>ecords meet basic criteria of data quality</w:t>
      </w:r>
      <w:r>
        <w:rPr>
          <w:rFonts w:cstheme="minorHAnsi"/>
        </w:rPr>
        <w:t xml:space="preserve"> (e.g. not a duplicate</w:t>
      </w:r>
      <w:r w:rsidRPr="00B26C4B">
        <w:rPr>
          <w:rFonts w:cstheme="minorHAnsi"/>
        </w:rPr>
        <w:t xml:space="preserve">, </w:t>
      </w:r>
      <w:r>
        <w:rPr>
          <w:rFonts w:cstheme="minorHAnsi"/>
        </w:rPr>
        <w:t xml:space="preserve">consistent </w:t>
      </w:r>
      <w:r w:rsidRPr="00B26C4B">
        <w:rPr>
          <w:rFonts w:cstheme="minorHAnsi"/>
        </w:rPr>
        <w:t>tumour</w:t>
      </w:r>
      <w:r>
        <w:rPr>
          <w:rFonts w:cstheme="minorHAnsi"/>
        </w:rPr>
        <w:t xml:space="preserve"> site/morphology/</w:t>
      </w:r>
      <w:r w:rsidRPr="00B26C4B">
        <w:rPr>
          <w:rFonts w:cstheme="minorHAnsi"/>
        </w:rPr>
        <w:t>behaviour</w:t>
      </w:r>
      <w:r>
        <w:rPr>
          <w:rFonts w:cstheme="minorHAnsi"/>
        </w:rPr>
        <w:t xml:space="preserve">/patient sex). The International Association of Cancer Registries has ‘Check and Conversion Programs for Cancer Registries’ software that runs internal validation and consistency checks on tumour records (see: </w:t>
      </w:r>
      <w:hyperlink r:id="rId13" w:history="1">
        <w:r w:rsidRPr="00564993">
          <w:rPr>
            <w:rStyle w:val="Hyperlink"/>
            <w:rFonts w:cstheme="minorHAnsi"/>
          </w:rPr>
          <w:t>http://www.iacr.com.fr</w:t>
        </w:r>
      </w:hyperlink>
      <w:r>
        <w:rPr>
          <w:rFonts w:cstheme="minorHAnsi"/>
        </w:rPr>
        <w:t xml:space="preserve"> under ‘Support for registries’). </w:t>
      </w:r>
    </w:p>
    <w:p w:rsidR="0085441C" w:rsidRDefault="0085441C" w:rsidP="0085441C">
      <w:pPr>
        <w:spacing w:after="0"/>
        <w:jc w:val="both"/>
        <w:rPr>
          <w:rFonts w:cstheme="minorHAnsi"/>
        </w:rPr>
      </w:pPr>
    </w:p>
    <w:p w:rsidR="0085441C" w:rsidRDefault="0085441C" w:rsidP="0085441C">
      <w:pPr>
        <w:jc w:val="both"/>
        <w:rPr>
          <w:rFonts w:cstheme="minorHAnsi"/>
          <w:b/>
          <w:sz w:val="28"/>
          <w:szCs w:val="28"/>
        </w:rPr>
      </w:pPr>
      <w:r>
        <w:rPr>
          <w:rFonts w:cstheme="minorHAnsi"/>
        </w:rPr>
        <w:t xml:space="preserve">Net survival estimates will be inflated if there is not complete and accurate follow-up of cancer patients’ living status. </w:t>
      </w:r>
      <w:r w:rsidRPr="004E6860">
        <w:rPr>
          <w:rFonts w:cstheme="minorHAnsi"/>
        </w:rPr>
        <w:t>To ensure the best possible</w:t>
      </w:r>
      <w:r>
        <w:rPr>
          <w:rFonts w:cstheme="minorHAnsi"/>
        </w:rPr>
        <w:t xml:space="preserve"> follow-up for all patients, </w:t>
      </w:r>
      <w:r w:rsidRPr="004E6860">
        <w:rPr>
          <w:rFonts w:cstheme="minorHAnsi"/>
        </w:rPr>
        <w:t>it is necessary to check that all notifications of death have been received and recorded</w:t>
      </w:r>
      <w:r>
        <w:rPr>
          <w:rFonts w:cstheme="minorHAnsi"/>
        </w:rPr>
        <w:t xml:space="preserve">; this is more relevant in registries that do </w:t>
      </w:r>
      <w:r w:rsidRPr="00AB0E1F">
        <w:rPr>
          <w:rFonts w:cstheme="minorHAnsi"/>
          <w:u w:val="single"/>
        </w:rPr>
        <w:t>not</w:t>
      </w:r>
      <w:r>
        <w:rPr>
          <w:rFonts w:cstheme="minorHAnsi"/>
        </w:rPr>
        <w:t xml:space="preserve"> perform a complete linkage of their incidence register to a national death register on a regular basis (e.g. annually).</w:t>
      </w:r>
    </w:p>
    <w:p w:rsidR="0085441C" w:rsidRPr="006F6C5B" w:rsidRDefault="0085441C" w:rsidP="00651448">
      <w:pPr>
        <w:pStyle w:val="Heading3"/>
      </w:pPr>
      <w:bookmarkStart w:id="16" w:name="_Toc419803821"/>
      <w:r w:rsidRPr="006F6C5B">
        <w:t>Inclusion and exclusion criteria</w:t>
      </w:r>
      <w:bookmarkEnd w:id="16"/>
    </w:p>
    <w:p w:rsidR="0085441C" w:rsidRDefault="0085441C" w:rsidP="0085441C">
      <w:pPr>
        <w:jc w:val="both"/>
        <w:rPr>
          <w:rFonts w:cstheme="minorHAnsi"/>
        </w:rPr>
      </w:pPr>
      <w:r>
        <w:rPr>
          <w:rFonts w:cstheme="minorHAnsi"/>
        </w:rPr>
        <w:t>Even when a tumour record is correct, there are still</w:t>
      </w:r>
      <w:r w:rsidRPr="00B26C4B">
        <w:rPr>
          <w:rFonts w:cstheme="minorHAnsi"/>
        </w:rPr>
        <w:t xml:space="preserve"> criteria to determine </w:t>
      </w:r>
      <w:r>
        <w:rPr>
          <w:rFonts w:cstheme="minorHAnsi"/>
        </w:rPr>
        <w:t>if the record should be included in the</w:t>
      </w:r>
      <w:r w:rsidRPr="00B26C4B">
        <w:rPr>
          <w:rFonts w:cstheme="minorHAnsi"/>
        </w:rPr>
        <w:t xml:space="preserve"> survival analyses. </w:t>
      </w:r>
      <w:r w:rsidR="00502046">
        <w:rPr>
          <w:rFonts w:cstheme="minorHAnsi"/>
        </w:rPr>
        <w:t xml:space="preserve">Ineligible records should be </w:t>
      </w:r>
      <w:r w:rsidR="00502046" w:rsidRPr="00B26C4B">
        <w:rPr>
          <w:rFonts w:cstheme="minorHAnsi"/>
        </w:rPr>
        <w:t>tabulated in order to document quality,</w:t>
      </w:r>
      <w:r w:rsidR="00502046">
        <w:rPr>
          <w:rFonts w:cstheme="minorHAnsi"/>
        </w:rPr>
        <w:t xml:space="preserve"> and</w:t>
      </w:r>
      <w:r w:rsidR="00502046" w:rsidRPr="00B26C4B">
        <w:rPr>
          <w:rFonts w:cstheme="minorHAnsi"/>
        </w:rPr>
        <w:t xml:space="preserve"> then excluded from survival analysis</w:t>
      </w:r>
      <w:r w:rsidR="00502046">
        <w:rPr>
          <w:rFonts w:cstheme="minorHAnsi"/>
        </w:rPr>
        <w:t xml:space="preserve"> (19)</w:t>
      </w:r>
      <w:r w:rsidR="00502046" w:rsidRPr="00B26C4B">
        <w:rPr>
          <w:rFonts w:cstheme="minorHAnsi"/>
        </w:rPr>
        <w:t>.</w:t>
      </w:r>
      <w:r w:rsidR="00502046">
        <w:rPr>
          <w:rFonts w:cstheme="minorHAnsi"/>
        </w:rPr>
        <w:t xml:space="preserve"> </w:t>
      </w:r>
      <w:r>
        <w:rPr>
          <w:rFonts w:cstheme="minorHAnsi"/>
        </w:rPr>
        <w:t>Here is a list of the commonly applied inclusion and exclusion criteria.</w:t>
      </w:r>
    </w:p>
    <w:p w:rsidR="0085441C" w:rsidRPr="00F851CD" w:rsidRDefault="0085441C" w:rsidP="0085441C">
      <w:pPr>
        <w:spacing w:after="0"/>
        <w:jc w:val="both"/>
        <w:rPr>
          <w:rFonts w:cstheme="minorHAnsi"/>
          <w:i/>
        </w:rPr>
      </w:pPr>
      <w:r w:rsidRPr="00F851CD">
        <w:rPr>
          <w:rFonts w:cstheme="minorHAnsi"/>
          <w:i/>
        </w:rPr>
        <w:t>Inclusion criteria</w:t>
      </w:r>
    </w:p>
    <w:p w:rsidR="0085441C" w:rsidRDefault="0085441C" w:rsidP="0085441C">
      <w:pPr>
        <w:pStyle w:val="ListParagraph"/>
        <w:numPr>
          <w:ilvl w:val="0"/>
          <w:numId w:val="15"/>
        </w:numPr>
        <w:jc w:val="both"/>
        <w:rPr>
          <w:rFonts w:cstheme="minorHAnsi"/>
        </w:rPr>
      </w:pPr>
      <w:r>
        <w:rPr>
          <w:rFonts w:cstheme="minorHAnsi"/>
        </w:rPr>
        <w:t xml:space="preserve">Age 15-99 years, i.e. includes adults (not children). </w:t>
      </w:r>
    </w:p>
    <w:p w:rsidR="001D43BB" w:rsidRDefault="0085441C" w:rsidP="00A77D02">
      <w:pPr>
        <w:pStyle w:val="ListParagraph"/>
        <w:numPr>
          <w:ilvl w:val="0"/>
          <w:numId w:val="15"/>
        </w:numPr>
        <w:jc w:val="both"/>
      </w:pPr>
      <w:r w:rsidRPr="00225B81">
        <w:rPr>
          <w:rFonts w:cstheme="minorHAnsi"/>
        </w:rPr>
        <w:t xml:space="preserve">Tumour topography code (as defined by either International Classification of Diseases (ICD) or International Classification of Diseases for Oncology (ICD0)) belongs to the appropriate definition of cancer site. Variations in coding definitions can affect survival estimates depending on the patient-prognoses arising from tumours included in the definitions. Only patients with primary tumours are included, i.e. tumours that have originated in the organ of the cancer site defined, and are not spread from another organ in the body (secondary). </w:t>
      </w:r>
      <w:r w:rsidR="00225B81">
        <w:t xml:space="preserve">The patient’s survival time begins on the diagnosis date of their first primary tumour [of the cancer of interest] that occurred in the period [of diagnosis] of interest, e.g. 2000-2005. </w:t>
      </w:r>
      <w:r w:rsidR="001D43BB">
        <w:t>Patients are not excluded if they had</w:t>
      </w:r>
    </w:p>
    <w:p w:rsidR="001D43BB" w:rsidRDefault="001D43BB" w:rsidP="00A77D02">
      <w:pPr>
        <w:pStyle w:val="ListParagraph"/>
        <w:numPr>
          <w:ilvl w:val="1"/>
          <w:numId w:val="15"/>
        </w:numPr>
        <w:jc w:val="both"/>
      </w:pPr>
      <w:proofErr w:type="gramStart"/>
      <w:r>
        <w:t>further</w:t>
      </w:r>
      <w:proofErr w:type="gramEnd"/>
      <w:r>
        <w:t xml:space="preserve"> primary tumours of the cancer of interest diagnosed later in the period of interest.  </w:t>
      </w:r>
    </w:p>
    <w:p w:rsidR="001D43BB" w:rsidRDefault="001D43BB" w:rsidP="00A77D02">
      <w:pPr>
        <w:pStyle w:val="ListParagraph"/>
        <w:numPr>
          <w:ilvl w:val="1"/>
          <w:numId w:val="15"/>
        </w:numPr>
        <w:jc w:val="both"/>
      </w:pPr>
      <w:proofErr w:type="gramStart"/>
      <w:r>
        <w:t>any</w:t>
      </w:r>
      <w:proofErr w:type="gramEnd"/>
      <w:r w:rsidR="00225B81">
        <w:t xml:space="preserve"> primary tumour of another cancer site </w:t>
      </w:r>
      <w:r>
        <w:t xml:space="preserve">diagnosed </w:t>
      </w:r>
      <w:r w:rsidR="00225B81">
        <w:t>in the period of interest.</w:t>
      </w:r>
      <w:r w:rsidRPr="001D43BB">
        <w:t xml:space="preserve"> </w:t>
      </w:r>
    </w:p>
    <w:p w:rsidR="001D43BB" w:rsidRDefault="00225B81" w:rsidP="00A77D02">
      <w:pPr>
        <w:pStyle w:val="ListParagraph"/>
        <w:numPr>
          <w:ilvl w:val="1"/>
          <w:numId w:val="15"/>
        </w:numPr>
        <w:jc w:val="both"/>
      </w:pPr>
      <w:proofErr w:type="gramStart"/>
      <w:r w:rsidRPr="00225B81">
        <w:rPr>
          <w:u w:val="single"/>
        </w:rPr>
        <w:t>any</w:t>
      </w:r>
      <w:proofErr w:type="gramEnd"/>
      <w:r w:rsidRPr="00225B81">
        <w:rPr>
          <w:u w:val="single"/>
        </w:rPr>
        <w:t xml:space="preserve"> type</w:t>
      </w:r>
      <w:r w:rsidRPr="004609FE">
        <w:rPr>
          <w:i/>
        </w:rPr>
        <w:t xml:space="preserve"> </w:t>
      </w:r>
      <w:r>
        <w:t>of primary tumour diagnos</w:t>
      </w:r>
      <w:r w:rsidR="001D43BB">
        <w:t>ed</w:t>
      </w:r>
      <w:r>
        <w:t xml:space="preserve"> </w:t>
      </w:r>
      <w:r w:rsidR="001D43BB">
        <w:t>before</w:t>
      </w:r>
      <w:r>
        <w:t xml:space="preserve"> </w:t>
      </w:r>
      <w:r w:rsidR="001D43BB">
        <w:t>or after</w:t>
      </w:r>
      <w:r>
        <w:t xml:space="preserve"> the period of diagnosis. </w:t>
      </w:r>
    </w:p>
    <w:p w:rsidR="00225B81" w:rsidRPr="00ED7902" w:rsidRDefault="00225B81" w:rsidP="00A77D02">
      <w:pPr>
        <w:ind w:left="360"/>
        <w:jc w:val="both"/>
      </w:pPr>
      <w:r w:rsidRPr="001D43BB">
        <w:rPr>
          <w:rFonts w:cstheme="minorHAnsi"/>
        </w:rPr>
        <w:t xml:space="preserve">The rationale for </w:t>
      </w:r>
      <w:r w:rsidR="004609FE" w:rsidRPr="001D43BB">
        <w:rPr>
          <w:rFonts w:cstheme="minorHAnsi"/>
        </w:rPr>
        <w:t>these criteria</w:t>
      </w:r>
      <w:r w:rsidRPr="001D43BB">
        <w:rPr>
          <w:rFonts w:cstheme="minorHAnsi"/>
        </w:rPr>
        <w:t xml:space="preserve"> is twofold. Firstly, with survival improving all the time, an increasing proportion of cancer patients will have had another cancer and not including them will bias</w:t>
      </w:r>
      <w:r w:rsidR="004609FE" w:rsidRPr="00454CD9">
        <w:rPr>
          <w:rFonts w:cstheme="minorHAnsi"/>
        </w:rPr>
        <w:t>-</w:t>
      </w:r>
      <w:r w:rsidRPr="00454CD9">
        <w:rPr>
          <w:rFonts w:cstheme="minorHAnsi"/>
        </w:rPr>
        <w:t>upwards the site-specific survival estimate. Secondly, in international studies, older reg</w:t>
      </w:r>
      <w:r w:rsidRPr="00A77D02">
        <w:rPr>
          <w:rFonts w:cstheme="minorHAnsi"/>
        </w:rPr>
        <w:t xml:space="preserve">istries are more likely than younger registries to register previous cancers, thus by </w:t>
      </w:r>
      <w:r w:rsidR="004609FE" w:rsidRPr="00A77D02">
        <w:rPr>
          <w:rFonts w:cstheme="minorHAnsi"/>
        </w:rPr>
        <w:t>not excluding</w:t>
      </w:r>
      <w:r w:rsidRPr="00A77D02">
        <w:rPr>
          <w:rFonts w:cstheme="minorHAnsi"/>
        </w:rPr>
        <w:t xml:space="preserve"> patients who had a previous tumour a potential bias in country comparisons (20, 21) is avoided.</w:t>
      </w:r>
    </w:p>
    <w:p w:rsidR="0085441C" w:rsidRPr="005D67BB" w:rsidRDefault="0085441C" w:rsidP="0085441C">
      <w:pPr>
        <w:pStyle w:val="ListParagraph"/>
        <w:numPr>
          <w:ilvl w:val="0"/>
          <w:numId w:val="15"/>
        </w:numPr>
        <w:jc w:val="both"/>
        <w:rPr>
          <w:rFonts w:cstheme="minorHAnsi"/>
        </w:rPr>
      </w:pPr>
      <w:r>
        <w:rPr>
          <w:rFonts w:cstheme="minorHAnsi"/>
        </w:rPr>
        <w:lastRenderedPageBreak/>
        <w:t xml:space="preserve">More complete guidance on dealing with multiple primaries, including definitions of synchronous tumours, is available at the </w:t>
      </w:r>
      <w:r w:rsidRPr="005D67BB">
        <w:rPr>
          <w:rFonts w:cstheme="minorHAnsi"/>
        </w:rPr>
        <w:t>Surveillance, Epidemiology, and End Results Program</w:t>
      </w:r>
      <w:r>
        <w:rPr>
          <w:rFonts w:cstheme="minorHAnsi"/>
        </w:rPr>
        <w:t xml:space="preserve"> (SEER) website: </w:t>
      </w:r>
      <w:hyperlink r:id="rId14" w:history="1">
        <w:r w:rsidRPr="00564993">
          <w:rPr>
            <w:rStyle w:val="Hyperlink"/>
            <w:rFonts w:cstheme="minorHAnsi"/>
          </w:rPr>
          <w:t>http://seer.cancer.gov/tools/mphrules/</w:t>
        </w:r>
      </w:hyperlink>
      <w:r>
        <w:rPr>
          <w:rFonts w:cstheme="minorHAnsi"/>
        </w:rPr>
        <w:t xml:space="preserve">. IARC has provided guidance also </w:t>
      </w:r>
      <w:r w:rsidR="008E5399">
        <w:rPr>
          <w:rFonts w:cstheme="minorHAnsi"/>
        </w:rPr>
        <w:t>(2</w:t>
      </w:r>
      <w:r w:rsidR="00136F11">
        <w:rPr>
          <w:rFonts w:cstheme="minorHAnsi"/>
        </w:rPr>
        <w:t>2</w:t>
      </w:r>
      <w:r w:rsidR="008E5399">
        <w:rPr>
          <w:rFonts w:cstheme="minorHAnsi"/>
        </w:rPr>
        <w:t>)</w:t>
      </w:r>
      <w:r>
        <w:rPr>
          <w:rFonts w:cstheme="minorHAnsi"/>
        </w:rPr>
        <w:t>.</w:t>
      </w:r>
    </w:p>
    <w:p w:rsidR="0085441C" w:rsidRDefault="0085441C" w:rsidP="00A951F5">
      <w:pPr>
        <w:pStyle w:val="ListParagraph"/>
        <w:numPr>
          <w:ilvl w:val="0"/>
          <w:numId w:val="15"/>
        </w:numPr>
        <w:jc w:val="both"/>
        <w:rPr>
          <w:rFonts w:cstheme="minorHAnsi"/>
        </w:rPr>
      </w:pPr>
      <w:r>
        <w:rPr>
          <w:rFonts w:cstheme="minorHAnsi"/>
        </w:rPr>
        <w:t>Only patients with tumours of a</w:t>
      </w:r>
      <w:r w:rsidR="00A951F5">
        <w:rPr>
          <w:rFonts w:cstheme="minorHAnsi"/>
        </w:rPr>
        <w:t>n invasive,</w:t>
      </w:r>
      <w:r>
        <w:rPr>
          <w:rFonts w:cstheme="minorHAnsi"/>
        </w:rPr>
        <w:t xml:space="preserve"> </w:t>
      </w:r>
      <w:r w:rsidR="00A951F5">
        <w:rPr>
          <w:rFonts w:cstheme="minorHAnsi"/>
        </w:rPr>
        <w:t xml:space="preserve">primary, and </w:t>
      </w:r>
      <w:r>
        <w:rPr>
          <w:rFonts w:cstheme="minorHAnsi"/>
        </w:rPr>
        <w:t xml:space="preserve">malignant behavioural code (=3) in ICD 0 </w:t>
      </w:r>
      <w:r w:rsidR="006D7E77">
        <w:rPr>
          <w:rFonts w:cstheme="minorHAnsi"/>
        </w:rPr>
        <w:t>(</w:t>
      </w:r>
      <w:hyperlink r:id="rId15" w:history="1">
        <w:r w:rsidR="006D7E77" w:rsidRPr="00B01CBB">
          <w:rPr>
            <w:rStyle w:val="Hyperlink"/>
            <w:rFonts w:cstheme="minorHAnsi"/>
          </w:rPr>
          <w:t>http://www.who.int/classifications/icd/adaptations/oncology/en/</w:t>
        </w:r>
      </w:hyperlink>
      <w:r w:rsidR="006D7E77">
        <w:rPr>
          <w:rFonts w:cstheme="minorHAnsi"/>
        </w:rPr>
        <w:t xml:space="preserve">) </w:t>
      </w:r>
      <w:r>
        <w:rPr>
          <w:rFonts w:cstheme="minorHAnsi"/>
        </w:rPr>
        <w:t xml:space="preserve">are included. It is worth noting that sometimes in revisions of ICD </w:t>
      </w:r>
      <w:proofErr w:type="gramStart"/>
      <w:r>
        <w:rPr>
          <w:rFonts w:cstheme="minorHAnsi"/>
        </w:rPr>
        <w:t>0,</w:t>
      </w:r>
      <w:proofErr w:type="gramEnd"/>
      <w:r>
        <w:rPr>
          <w:rFonts w:cstheme="minorHAnsi"/>
        </w:rPr>
        <w:t xml:space="preserve"> the behavioural codes have been changed. In ovarian cancer some behavioural codes 3 were reclassified as 1 (</w:t>
      </w:r>
      <w:r w:rsidR="00A951F5" w:rsidRPr="00A951F5">
        <w:rPr>
          <w:rFonts w:cstheme="minorHAnsi"/>
        </w:rPr>
        <w:t>uncertain behaviour</w:t>
      </w:r>
      <w:r>
        <w:rPr>
          <w:rFonts w:cstheme="minorHAnsi"/>
        </w:rPr>
        <w:t>) when moving from the 2</w:t>
      </w:r>
      <w:r w:rsidRPr="00BF09D9">
        <w:rPr>
          <w:rFonts w:cstheme="minorHAnsi"/>
          <w:vertAlign w:val="superscript"/>
        </w:rPr>
        <w:t>nd</w:t>
      </w:r>
      <w:r>
        <w:rPr>
          <w:rFonts w:cstheme="minorHAnsi"/>
        </w:rPr>
        <w:t xml:space="preserve"> to 3</w:t>
      </w:r>
      <w:r w:rsidRPr="00BF09D9">
        <w:rPr>
          <w:rFonts w:cstheme="minorHAnsi"/>
          <w:vertAlign w:val="superscript"/>
        </w:rPr>
        <w:t>rd</w:t>
      </w:r>
      <w:r>
        <w:rPr>
          <w:rFonts w:cstheme="minorHAnsi"/>
        </w:rPr>
        <w:t xml:space="preserve"> edition of ICD 0; this has relevance when comparing historic estimates to recent estimates. </w:t>
      </w:r>
    </w:p>
    <w:p w:rsidR="0085441C" w:rsidRPr="00F84531" w:rsidRDefault="0085441C" w:rsidP="0085441C">
      <w:pPr>
        <w:pStyle w:val="ListParagraph"/>
        <w:numPr>
          <w:ilvl w:val="0"/>
          <w:numId w:val="15"/>
        </w:numPr>
        <w:jc w:val="both"/>
        <w:rPr>
          <w:rFonts w:cstheme="minorHAnsi"/>
        </w:rPr>
      </w:pPr>
      <w:r>
        <w:rPr>
          <w:rFonts w:cstheme="minorHAnsi"/>
        </w:rPr>
        <w:t>Patients whose</w:t>
      </w:r>
      <w:r w:rsidRPr="00F84531">
        <w:rPr>
          <w:rFonts w:cstheme="minorHAnsi"/>
        </w:rPr>
        <w:t xml:space="preserve"> survival time is zero (date of diagnosis</w:t>
      </w:r>
      <w:r>
        <w:rPr>
          <w:rFonts w:cstheme="minorHAnsi"/>
        </w:rPr>
        <w:t xml:space="preserve"> is </w:t>
      </w:r>
      <w:r w:rsidRPr="00F84531">
        <w:rPr>
          <w:rFonts w:cstheme="minorHAnsi"/>
        </w:rPr>
        <w:t xml:space="preserve">the same as the date of death), but which are not </w:t>
      </w:r>
      <w:r>
        <w:rPr>
          <w:rFonts w:cstheme="minorHAnsi"/>
        </w:rPr>
        <w:t>Death Certificate Only (</w:t>
      </w:r>
      <w:r w:rsidRPr="00F84531">
        <w:rPr>
          <w:rFonts w:cstheme="minorHAnsi"/>
        </w:rPr>
        <w:t>DCO</w:t>
      </w:r>
      <w:r>
        <w:rPr>
          <w:rFonts w:cstheme="minorHAnsi"/>
        </w:rPr>
        <w:t>)</w:t>
      </w:r>
      <w:r w:rsidRPr="00F84531">
        <w:rPr>
          <w:rFonts w:cstheme="minorHAnsi"/>
        </w:rPr>
        <w:t xml:space="preserve"> registrations</w:t>
      </w:r>
      <w:r>
        <w:rPr>
          <w:rFonts w:cstheme="minorHAnsi"/>
        </w:rPr>
        <w:t xml:space="preserve"> (see 6</w:t>
      </w:r>
      <w:r w:rsidR="008E5399">
        <w:rPr>
          <w:rFonts w:cstheme="minorHAnsi"/>
        </w:rPr>
        <w:t xml:space="preserve"> </w:t>
      </w:r>
      <w:r>
        <w:rPr>
          <w:rFonts w:cstheme="minorHAnsi"/>
        </w:rPr>
        <w:t>below)</w:t>
      </w:r>
      <w:r w:rsidRPr="00F84531">
        <w:rPr>
          <w:rFonts w:cstheme="minorHAnsi"/>
        </w:rPr>
        <w:t>, should be included in survival analyses</w:t>
      </w:r>
      <w:r>
        <w:rPr>
          <w:rFonts w:cstheme="minorHAnsi"/>
        </w:rPr>
        <w:t xml:space="preserve">. Stata’s </w:t>
      </w:r>
      <w:proofErr w:type="spellStart"/>
      <w:r w:rsidRPr="008043AC">
        <w:rPr>
          <w:rFonts w:cstheme="minorHAnsi"/>
          <w:i/>
        </w:rPr>
        <w:t>stset</w:t>
      </w:r>
      <w:proofErr w:type="spellEnd"/>
      <w:r>
        <w:rPr>
          <w:rFonts w:cstheme="minorHAnsi"/>
        </w:rPr>
        <w:t xml:space="preserve"> command does not accept zero-day survivor patients, it is</w:t>
      </w:r>
      <w:r w:rsidRPr="00F84531">
        <w:rPr>
          <w:rFonts w:cstheme="minorHAnsi"/>
        </w:rPr>
        <w:t xml:space="preserve"> necessary to add one day to the recorded date of death </w:t>
      </w:r>
      <w:r>
        <w:rPr>
          <w:rFonts w:cstheme="minorHAnsi"/>
        </w:rPr>
        <w:t>to include these patients</w:t>
      </w:r>
      <w:r w:rsidRPr="00F84531">
        <w:rPr>
          <w:rFonts w:cstheme="minorHAnsi"/>
        </w:rPr>
        <w:t>.</w:t>
      </w:r>
    </w:p>
    <w:p w:rsidR="0085441C" w:rsidRPr="00263EF7" w:rsidRDefault="0085441C" w:rsidP="0085441C">
      <w:pPr>
        <w:spacing w:after="0"/>
        <w:jc w:val="both"/>
        <w:rPr>
          <w:rFonts w:cstheme="minorHAnsi"/>
          <w:i/>
        </w:rPr>
      </w:pPr>
      <w:r w:rsidRPr="00263EF7">
        <w:rPr>
          <w:rFonts w:cstheme="minorHAnsi"/>
          <w:i/>
        </w:rPr>
        <w:t>Exclusion criterion</w:t>
      </w:r>
    </w:p>
    <w:p w:rsidR="0085441C" w:rsidRDefault="0085441C" w:rsidP="0085441C">
      <w:pPr>
        <w:pStyle w:val="ListParagraph"/>
        <w:numPr>
          <w:ilvl w:val="0"/>
          <w:numId w:val="15"/>
        </w:numPr>
        <w:jc w:val="both"/>
        <w:rPr>
          <w:rFonts w:cstheme="minorHAnsi"/>
        </w:rPr>
      </w:pPr>
      <w:r w:rsidRPr="00F84531">
        <w:rPr>
          <w:rFonts w:cstheme="minorHAnsi"/>
        </w:rPr>
        <w:t xml:space="preserve">The accuracy in estimating survival is highly dependent on correctly identifying and recording the first diagnostic episode. This is particularly important in cancers where the death certificate is the first notification of a cancer that a cancer registry may receive; thorough investigation of such cancers with hospitals and general practitioner (GP) practices may identify previous diagnostic episodes. If such earlier diagnostic episodes are not traced, cancer cases </w:t>
      </w:r>
      <w:r>
        <w:rPr>
          <w:rFonts w:cstheme="minorHAnsi"/>
        </w:rPr>
        <w:t>are called</w:t>
      </w:r>
      <w:r w:rsidRPr="00F84531">
        <w:rPr>
          <w:rFonts w:cstheme="minorHAnsi"/>
        </w:rPr>
        <w:t xml:space="preserve"> </w:t>
      </w:r>
      <w:r>
        <w:rPr>
          <w:rFonts w:cstheme="minorHAnsi"/>
        </w:rPr>
        <w:t>death certificate only (</w:t>
      </w:r>
      <w:r w:rsidRPr="00F84531">
        <w:rPr>
          <w:rFonts w:cstheme="minorHAnsi"/>
        </w:rPr>
        <w:t>DCO</w:t>
      </w:r>
      <w:r>
        <w:rPr>
          <w:rFonts w:cstheme="minorHAnsi"/>
        </w:rPr>
        <w:t>) registrations</w:t>
      </w:r>
      <w:r w:rsidRPr="00F84531">
        <w:rPr>
          <w:rFonts w:cstheme="minorHAnsi"/>
        </w:rPr>
        <w:t xml:space="preserve"> and excluded from survival analysis</w:t>
      </w:r>
      <w:r>
        <w:rPr>
          <w:rFonts w:cstheme="minorHAnsi"/>
        </w:rPr>
        <w:t xml:space="preserve">. </w:t>
      </w:r>
      <w:r w:rsidRPr="00F84531">
        <w:rPr>
          <w:rFonts w:cstheme="minorHAnsi"/>
        </w:rPr>
        <w:t>The PHE National Cancer Registration Service is currently implementing processes to follow up all death certificate notifications of cancer within three months.</w:t>
      </w:r>
    </w:p>
    <w:p w:rsidR="0085441C" w:rsidRDefault="0085441C" w:rsidP="0085441C">
      <w:pPr>
        <w:pStyle w:val="ListParagraph"/>
        <w:numPr>
          <w:ilvl w:val="0"/>
          <w:numId w:val="15"/>
        </w:numPr>
        <w:jc w:val="both"/>
        <w:rPr>
          <w:rFonts w:cstheme="minorHAnsi"/>
        </w:rPr>
      </w:pPr>
      <w:r>
        <w:rPr>
          <w:rFonts w:cstheme="minorHAnsi"/>
        </w:rPr>
        <w:t>Exclude patient if the following information is missing</w:t>
      </w:r>
      <w:r w:rsidR="009842AE">
        <w:rPr>
          <w:rFonts w:cstheme="minorHAnsi"/>
        </w:rPr>
        <w:t xml:space="preserve"> or imputed</w:t>
      </w:r>
      <w:r>
        <w:rPr>
          <w:rFonts w:cstheme="minorHAnsi"/>
        </w:rPr>
        <w:t>: sex, date of diagnosis, date of birth or age.</w:t>
      </w:r>
    </w:p>
    <w:p w:rsidR="0085441C" w:rsidRPr="00D95AB9" w:rsidRDefault="0085441C" w:rsidP="0085441C">
      <w:pPr>
        <w:spacing w:after="0"/>
        <w:rPr>
          <w:rFonts w:cstheme="minorHAnsi"/>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8DB3E2" w:themeFill="text2" w:themeFillTint="66"/>
        <w:tblLook w:val="04A0" w:firstRow="1" w:lastRow="0" w:firstColumn="1" w:lastColumn="0" w:noHBand="0" w:noVBand="1"/>
      </w:tblPr>
      <w:tblGrid>
        <w:gridCol w:w="9242"/>
      </w:tblGrid>
      <w:tr w:rsidR="0085441C" w:rsidTr="00D62AF6">
        <w:tc>
          <w:tcPr>
            <w:tcW w:w="9242" w:type="dxa"/>
            <w:shd w:val="clear" w:color="auto" w:fill="8DB3E2" w:themeFill="text2" w:themeFillTint="66"/>
          </w:tcPr>
          <w:p w:rsidR="0085441C" w:rsidRDefault="0085441C" w:rsidP="00D62AF6">
            <w:pPr>
              <w:spacing w:before="120" w:after="120"/>
              <w:jc w:val="both"/>
              <w:rPr>
                <w:rFonts w:ascii="Courier" w:hAnsi="Courier" w:cstheme="minorHAnsi"/>
                <w:b/>
              </w:rPr>
            </w:pPr>
            <w:r w:rsidRPr="0014442C">
              <w:rPr>
                <w:rFonts w:ascii="Courier" w:hAnsi="Courier" w:cstheme="minorHAnsi"/>
                <w:b/>
              </w:rPr>
              <w:t>Recommend</w:t>
            </w:r>
            <w:r>
              <w:rPr>
                <w:rFonts w:ascii="Courier" w:hAnsi="Courier" w:cstheme="minorHAnsi"/>
                <w:b/>
              </w:rPr>
              <w:t xml:space="preserve">ed data processing for </w:t>
            </w:r>
            <w:r w:rsidR="00D72FB1">
              <w:rPr>
                <w:rFonts w:ascii="Courier" w:hAnsi="Courier" w:cstheme="minorHAnsi"/>
                <w:b/>
              </w:rPr>
              <w:t xml:space="preserve">site-specific </w:t>
            </w:r>
            <w:r>
              <w:rPr>
                <w:rFonts w:ascii="Courier" w:hAnsi="Courier" w:cstheme="minorHAnsi"/>
                <w:b/>
              </w:rPr>
              <w:t>analysis</w:t>
            </w:r>
            <w:r w:rsidRPr="009B4381">
              <w:rPr>
                <w:rFonts w:ascii="Courier" w:hAnsi="Courier" w:cstheme="minorHAnsi"/>
                <w:b/>
              </w:rPr>
              <w:t xml:space="preserve">: </w:t>
            </w:r>
          </w:p>
          <w:p w:rsidR="0085441C" w:rsidRPr="00305F08" w:rsidRDefault="0085441C" w:rsidP="00D62AF6">
            <w:pPr>
              <w:jc w:val="both"/>
              <w:rPr>
                <w:rFonts w:ascii="Courier" w:hAnsi="Courier" w:cstheme="minorHAnsi"/>
                <w:b/>
              </w:rPr>
            </w:pPr>
            <w:r w:rsidRPr="00305F08">
              <w:rPr>
                <w:rFonts w:ascii="Courier" w:hAnsi="Courier" w:cstheme="minorHAnsi"/>
                <w:b/>
              </w:rPr>
              <w:t>Include</w:t>
            </w:r>
          </w:p>
          <w:p w:rsidR="0085441C" w:rsidRPr="00305F08" w:rsidRDefault="0085441C" w:rsidP="00D62AF6">
            <w:pPr>
              <w:pStyle w:val="ListParagraph"/>
              <w:numPr>
                <w:ilvl w:val="0"/>
                <w:numId w:val="17"/>
              </w:numPr>
              <w:jc w:val="both"/>
              <w:rPr>
                <w:rFonts w:ascii="Courier" w:hAnsi="Courier" w:cstheme="minorHAnsi"/>
                <w:b/>
              </w:rPr>
            </w:pPr>
            <w:r w:rsidRPr="00305F08">
              <w:rPr>
                <w:rFonts w:ascii="Courier" w:hAnsi="Courier" w:cstheme="minorHAnsi"/>
                <w:b/>
              </w:rPr>
              <w:t xml:space="preserve">Patients aged between 15-99 years </w:t>
            </w:r>
            <w:r w:rsidR="00227325">
              <w:rPr>
                <w:rFonts w:ascii="Courier" w:hAnsi="Courier" w:cstheme="minorHAnsi"/>
                <w:b/>
              </w:rPr>
              <w:t>(inclusive)</w:t>
            </w:r>
          </w:p>
          <w:p w:rsidR="0085441C" w:rsidRPr="00305F08" w:rsidRDefault="00D72FB1" w:rsidP="00D62AF6">
            <w:pPr>
              <w:pStyle w:val="ListParagraph"/>
              <w:numPr>
                <w:ilvl w:val="0"/>
                <w:numId w:val="17"/>
              </w:numPr>
              <w:jc w:val="both"/>
              <w:rPr>
                <w:rFonts w:ascii="Courier" w:hAnsi="Courier" w:cstheme="minorHAnsi"/>
                <w:b/>
              </w:rPr>
            </w:pPr>
            <w:r>
              <w:rPr>
                <w:rFonts w:ascii="Courier" w:hAnsi="Courier" w:cstheme="minorHAnsi"/>
                <w:b/>
              </w:rPr>
              <w:t xml:space="preserve">The </w:t>
            </w:r>
            <w:r w:rsidR="00CF0254">
              <w:rPr>
                <w:rFonts w:ascii="Courier" w:hAnsi="Courier" w:cstheme="minorHAnsi"/>
                <w:b/>
              </w:rPr>
              <w:t>earliest</w:t>
            </w:r>
            <w:r w:rsidR="0085441C" w:rsidRPr="00305F08">
              <w:rPr>
                <w:rFonts w:ascii="Courier" w:hAnsi="Courier" w:cstheme="minorHAnsi"/>
                <w:b/>
              </w:rPr>
              <w:t xml:space="preserve"> primary tumour</w:t>
            </w:r>
            <w:r w:rsidR="00454CD9">
              <w:rPr>
                <w:rFonts w:ascii="Courier" w:hAnsi="Courier" w:cstheme="minorHAnsi"/>
                <w:b/>
              </w:rPr>
              <w:t xml:space="preserve"> </w:t>
            </w:r>
            <w:r w:rsidR="004609FE">
              <w:rPr>
                <w:rFonts w:ascii="Courier" w:hAnsi="Courier" w:cstheme="minorHAnsi"/>
                <w:b/>
              </w:rPr>
              <w:t>in the period of diagnosis</w:t>
            </w:r>
            <w:r>
              <w:rPr>
                <w:rFonts w:ascii="Courier" w:hAnsi="Courier" w:cstheme="minorHAnsi"/>
                <w:b/>
              </w:rPr>
              <w:t xml:space="preserve"> with eligible topography code </w:t>
            </w:r>
          </w:p>
          <w:p w:rsidR="0085441C" w:rsidRPr="00305F08" w:rsidRDefault="00A951F5" w:rsidP="00A951F5">
            <w:pPr>
              <w:pStyle w:val="ListParagraph"/>
              <w:numPr>
                <w:ilvl w:val="0"/>
                <w:numId w:val="17"/>
              </w:numPr>
              <w:jc w:val="both"/>
              <w:rPr>
                <w:rFonts w:ascii="Courier" w:hAnsi="Courier" w:cstheme="minorHAnsi"/>
                <w:b/>
              </w:rPr>
            </w:pPr>
            <w:r>
              <w:rPr>
                <w:rFonts w:ascii="Courier" w:hAnsi="Courier" w:cstheme="minorHAnsi"/>
                <w:b/>
              </w:rPr>
              <w:t>I</w:t>
            </w:r>
            <w:r w:rsidRPr="00A951F5">
              <w:rPr>
                <w:rFonts w:ascii="Courier" w:hAnsi="Courier" w:cstheme="minorHAnsi"/>
                <w:b/>
              </w:rPr>
              <w:t xml:space="preserve">nvasive, primary, and </w:t>
            </w:r>
            <w:r>
              <w:rPr>
                <w:rFonts w:ascii="Courier" w:hAnsi="Courier" w:cstheme="minorHAnsi"/>
                <w:b/>
              </w:rPr>
              <w:t>m</w:t>
            </w:r>
            <w:r w:rsidR="0085441C" w:rsidRPr="00305F08">
              <w:rPr>
                <w:rFonts w:ascii="Courier" w:hAnsi="Courier" w:cstheme="minorHAnsi"/>
                <w:b/>
              </w:rPr>
              <w:t xml:space="preserve">alignant behavioural code (=3) </w:t>
            </w:r>
            <w:r w:rsidR="0085441C">
              <w:rPr>
                <w:rFonts w:ascii="Courier" w:hAnsi="Courier" w:cstheme="minorHAnsi"/>
                <w:b/>
              </w:rPr>
              <w:t>tumours</w:t>
            </w:r>
          </w:p>
          <w:p w:rsidR="0085441C" w:rsidRPr="00305F08" w:rsidRDefault="0085441C" w:rsidP="00D62AF6">
            <w:pPr>
              <w:jc w:val="both"/>
              <w:rPr>
                <w:rFonts w:ascii="Courier" w:hAnsi="Courier" w:cstheme="minorHAnsi"/>
                <w:b/>
              </w:rPr>
            </w:pPr>
            <w:r w:rsidRPr="00305F08">
              <w:rPr>
                <w:rFonts w:ascii="Courier" w:hAnsi="Courier" w:cstheme="minorHAnsi"/>
                <w:b/>
              </w:rPr>
              <w:t>Exclude</w:t>
            </w:r>
          </w:p>
          <w:p w:rsidR="0085441C" w:rsidRPr="00305F08" w:rsidRDefault="0085441C" w:rsidP="00D62AF6">
            <w:pPr>
              <w:pStyle w:val="ListParagraph"/>
              <w:numPr>
                <w:ilvl w:val="0"/>
                <w:numId w:val="17"/>
              </w:numPr>
              <w:jc w:val="both"/>
              <w:rPr>
                <w:rFonts w:ascii="Courier" w:hAnsi="Courier" w:cstheme="minorHAnsi"/>
                <w:b/>
              </w:rPr>
            </w:pPr>
            <w:r w:rsidRPr="00305F08">
              <w:rPr>
                <w:rFonts w:ascii="Courier" w:hAnsi="Courier" w:cstheme="minorHAnsi"/>
                <w:b/>
              </w:rPr>
              <w:t xml:space="preserve">Death certificate only (DCO) registrations </w:t>
            </w:r>
          </w:p>
          <w:p w:rsidR="0085441C" w:rsidRPr="0014442C" w:rsidRDefault="0085441C" w:rsidP="00D62AF6">
            <w:pPr>
              <w:pStyle w:val="ListParagraph"/>
              <w:numPr>
                <w:ilvl w:val="0"/>
                <w:numId w:val="17"/>
              </w:numPr>
              <w:jc w:val="both"/>
              <w:rPr>
                <w:rFonts w:ascii="Courier" w:hAnsi="Courier" w:cstheme="minorHAnsi"/>
                <w:b/>
              </w:rPr>
            </w:pPr>
            <w:r w:rsidRPr="00305F08">
              <w:rPr>
                <w:rFonts w:ascii="Courier" w:hAnsi="Courier" w:cstheme="minorHAnsi"/>
                <w:b/>
              </w:rPr>
              <w:t>Missing</w:t>
            </w:r>
            <w:r w:rsidR="009842AE">
              <w:rPr>
                <w:rFonts w:ascii="Courier" w:hAnsi="Courier" w:cstheme="minorHAnsi"/>
                <w:b/>
              </w:rPr>
              <w:t xml:space="preserve"> or imputed</w:t>
            </w:r>
            <w:r w:rsidRPr="00305F08">
              <w:rPr>
                <w:rFonts w:ascii="Courier" w:hAnsi="Courier" w:cstheme="minorHAnsi"/>
                <w:b/>
              </w:rPr>
              <w:t xml:space="preserve"> sex, date of diagnosis, date of birth or age information</w:t>
            </w:r>
          </w:p>
        </w:tc>
      </w:tr>
    </w:tbl>
    <w:p w:rsidR="0085441C" w:rsidRDefault="0085441C" w:rsidP="0085441C">
      <w:pPr>
        <w:rPr>
          <w:rFonts w:cstheme="minorHAnsi"/>
          <w:b/>
          <w:sz w:val="28"/>
          <w:szCs w:val="28"/>
          <w:u w:val="single"/>
        </w:rPr>
      </w:pPr>
    </w:p>
    <w:p w:rsidR="008B41FB" w:rsidRPr="00D62AF6" w:rsidRDefault="007B13E6" w:rsidP="00651448">
      <w:pPr>
        <w:pStyle w:val="Heading2"/>
      </w:pPr>
      <w:bookmarkStart w:id="17" w:name="_Toc419803822"/>
      <w:r w:rsidRPr="00D62AF6">
        <w:t>Life</w:t>
      </w:r>
      <w:r w:rsidR="00D75E93" w:rsidRPr="00D62AF6">
        <w:t>-</w:t>
      </w:r>
      <w:r w:rsidRPr="00D62AF6">
        <w:t>tables</w:t>
      </w:r>
      <w:bookmarkEnd w:id="17"/>
    </w:p>
    <w:p w:rsidR="005A7DD4" w:rsidRDefault="00F61FC6" w:rsidP="00B71A00">
      <w:pPr>
        <w:jc w:val="both"/>
        <w:rPr>
          <w:rFonts w:cstheme="minorHAnsi"/>
        </w:rPr>
      </w:pPr>
      <w:r>
        <w:rPr>
          <w:rFonts w:cstheme="minorHAnsi"/>
        </w:rPr>
        <w:t>When estimating net survival for a particular cancer,</w:t>
      </w:r>
      <w:r w:rsidR="007C04AC">
        <w:rPr>
          <w:rFonts w:cstheme="minorHAnsi"/>
        </w:rPr>
        <w:t xml:space="preserve"> say kidney cancer,</w:t>
      </w:r>
      <w:r>
        <w:rPr>
          <w:rFonts w:cstheme="minorHAnsi"/>
        </w:rPr>
        <w:t xml:space="preserve"> we need to remove the</w:t>
      </w:r>
      <w:r w:rsidR="007C04AC">
        <w:rPr>
          <w:rFonts w:cstheme="minorHAnsi"/>
        </w:rPr>
        <w:t xml:space="preserve"> contribution of the</w:t>
      </w:r>
      <w:r>
        <w:rPr>
          <w:rFonts w:cstheme="minorHAnsi"/>
        </w:rPr>
        <w:t xml:space="preserve"> </w:t>
      </w:r>
      <w:r w:rsidR="0014442C">
        <w:rPr>
          <w:rFonts w:cstheme="minorHAnsi"/>
        </w:rPr>
        <w:t xml:space="preserve">‘competing causes of death’ </w:t>
      </w:r>
      <w:r>
        <w:rPr>
          <w:rFonts w:cstheme="minorHAnsi"/>
        </w:rPr>
        <w:t>mortality rate (which includes de</w:t>
      </w:r>
      <w:r w:rsidR="006836DD">
        <w:rPr>
          <w:rFonts w:cstheme="minorHAnsi"/>
        </w:rPr>
        <w:t>ath from other types of cancer)</w:t>
      </w:r>
      <w:r>
        <w:rPr>
          <w:rFonts w:cstheme="minorHAnsi"/>
        </w:rPr>
        <w:t xml:space="preserve">. </w:t>
      </w:r>
      <w:r w:rsidR="005A7DD4">
        <w:rPr>
          <w:rFonts w:cstheme="minorHAnsi"/>
        </w:rPr>
        <w:t>The general population mortality rates are a good approximation of the competing causes of death in kidney cancer patients, since the kidney cancer deaths will make up a negligible proportion of the general population rate. A</w:t>
      </w:r>
      <w:r w:rsidR="00BE3F21" w:rsidRPr="00D95AB9">
        <w:rPr>
          <w:rFonts w:cstheme="minorHAnsi"/>
        </w:rPr>
        <w:t xml:space="preserve"> life table </w:t>
      </w:r>
      <w:r>
        <w:rPr>
          <w:rFonts w:cstheme="minorHAnsi"/>
        </w:rPr>
        <w:t>tabulates the</w:t>
      </w:r>
      <w:r w:rsidR="00BE3F21" w:rsidRPr="00D95AB9">
        <w:rPr>
          <w:rFonts w:cstheme="minorHAnsi"/>
        </w:rPr>
        <w:t xml:space="preserve"> </w:t>
      </w:r>
      <w:r w:rsidR="005A7DD4" w:rsidRPr="00D95AB9">
        <w:rPr>
          <w:rFonts w:cstheme="minorHAnsi"/>
        </w:rPr>
        <w:t xml:space="preserve">general population </w:t>
      </w:r>
      <w:r w:rsidR="00AC53D2">
        <w:rPr>
          <w:rFonts w:cstheme="minorHAnsi"/>
        </w:rPr>
        <w:t xml:space="preserve">mortality </w:t>
      </w:r>
      <w:r w:rsidR="00AC53D2">
        <w:rPr>
          <w:rFonts w:cstheme="minorHAnsi"/>
        </w:rPr>
        <w:lastRenderedPageBreak/>
        <w:t>rate</w:t>
      </w:r>
      <w:r w:rsidR="00BE3F21" w:rsidRPr="00D95AB9">
        <w:rPr>
          <w:rFonts w:cstheme="minorHAnsi"/>
        </w:rPr>
        <w:t xml:space="preserve"> by </w:t>
      </w:r>
      <w:r w:rsidR="005A7DD4">
        <w:rPr>
          <w:rFonts w:cstheme="minorHAnsi"/>
        </w:rPr>
        <w:t xml:space="preserve">various demographics usually </w:t>
      </w:r>
      <w:r w:rsidR="00BE3F21" w:rsidRPr="00D95AB9">
        <w:rPr>
          <w:rFonts w:cstheme="minorHAnsi"/>
        </w:rPr>
        <w:t>age, sex,</w:t>
      </w:r>
      <w:r w:rsidR="005A7DD4">
        <w:rPr>
          <w:rFonts w:cstheme="minorHAnsi"/>
        </w:rPr>
        <w:t xml:space="preserve"> an</w:t>
      </w:r>
      <w:r w:rsidR="008F27DC">
        <w:rPr>
          <w:rFonts w:cstheme="minorHAnsi"/>
        </w:rPr>
        <w:t>d</w:t>
      </w:r>
      <w:r w:rsidR="005A7DD4">
        <w:rPr>
          <w:rFonts w:cstheme="minorHAnsi"/>
        </w:rPr>
        <w:t xml:space="preserve"> </w:t>
      </w:r>
      <w:r w:rsidR="005A7DD4" w:rsidRPr="00D95AB9">
        <w:rPr>
          <w:rFonts w:cstheme="minorHAnsi"/>
        </w:rPr>
        <w:t>calendar period</w:t>
      </w:r>
      <w:r w:rsidR="005A7DD4">
        <w:rPr>
          <w:rFonts w:cstheme="minorHAnsi"/>
        </w:rPr>
        <w:t>, but also sometimes by sub-region, ethnicity, socio-economic deprivation</w:t>
      </w:r>
      <w:r w:rsidR="005C3339" w:rsidRPr="00D95AB9">
        <w:rPr>
          <w:rFonts w:cstheme="minorHAnsi"/>
        </w:rPr>
        <w:t xml:space="preserve">. </w:t>
      </w:r>
    </w:p>
    <w:p w:rsidR="00BE3F21" w:rsidRPr="00D95AB9" w:rsidRDefault="007C04AC" w:rsidP="00B71A00">
      <w:pPr>
        <w:jc w:val="both"/>
        <w:rPr>
          <w:rFonts w:cstheme="minorHAnsi"/>
        </w:rPr>
      </w:pPr>
      <w:r>
        <w:rPr>
          <w:rFonts w:cstheme="minorHAnsi"/>
        </w:rPr>
        <w:t xml:space="preserve">It is important that the life table </w:t>
      </w:r>
      <w:r w:rsidR="00FA3633">
        <w:rPr>
          <w:rFonts w:cstheme="minorHAnsi"/>
        </w:rPr>
        <w:t>reflect</w:t>
      </w:r>
      <w:r w:rsidR="00EA5A25">
        <w:rPr>
          <w:rFonts w:cstheme="minorHAnsi"/>
        </w:rPr>
        <w:t>s</w:t>
      </w:r>
      <w:r w:rsidR="00FA3633">
        <w:rPr>
          <w:rFonts w:cstheme="minorHAnsi"/>
        </w:rPr>
        <w:t xml:space="preserve"> the competing causes of death of the cancer patients</w:t>
      </w:r>
      <w:r>
        <w:rPr>
          <w:rFonts w:cstheme="minorHAnsi"/>
        </w:rPr>
        <w:t xml:space="preserve"> otherwise there will be an under- or over- estimation of net survival</w:t>
      </w:r>
      <w:r w:rsidR="005A7DD4">
        <w:rPr>
          <w:rFonts w:cstheme="minorHAnsi"/>
        </w:rPr>
        <w:t>.</w:t>
      </w:r>
      <w:r w:rsidR="00FA3633">
        <w:rPr>
          <w:rFonts w:cstheme="minorHAnsi"/>
        </w:rPr>
        <w:t xml:space="preserve"> </w:t>
      </w:r>
      <w:r w:rsidR="005A7DD4">
        <w:rPr>
          <w:rFonts w:cstheme="minorHAnsi"/>
        </w:rPr>
        <w:t>T</w:t>
      </w:r>
      <w:r w:rsidR="00FA3633">
        <w:rPr>
          <w:rFonts w:cstheme="minorHAnsi"/>
        </w:rPr>
        <w:t>herefore, when estimating survival by sub-groups in the population</w:t>
      </w:r>
      <w:r w:rsidR="00BE3F21" w:rsidRPr="00D95AB9">
        <w:rPr>
          <w:rFonts w:cstheme="minorHAnsi"/>
        </w:rPr>
        <w:t>, such as socio-economic status</w:t>
      </w:r>
      <w:r w:rsidR="005C3339" w:rsidRPr="00D95AB9">
        <w:rPr>
          <w:rFonts w:cstheme="minorHAnsi"/>
        </w:rPr>
        <w:t xml:space="preserve">, life tables that are specific for each socio-economic </w:t>
      </w:r>
      <w:r w:rsidR="00EA5A25">
        <w:rPr>
          <w:rFonts w:cstheme="minorHAnsi"/>
        </w:rPr>
        <w:t xml:space="preserve">population </w:t>
      </w:r>
      <w:r w:rsidR="005A7DD4">
        <w:rPr>
          <w:rFonts w:cstheme="minorHAnsi"/>
        </w:rPr>
        <w:t>sub-</w:t>
      </w:r>
      <w:r w:rsidR="005C3339" w:rsidRPr="00D95AB9">
        <w:rPr>
          <w:rFonts w:cstheme="minorHAnsi"/>
        </w:rPr>
        <w:t>group should be used.</w:t>
      </w:r>
      <w:r w:rsidR="00B71A00" w:rsidRPr="00B71A00">
        <w:rPr>
          <w:rFonts w:cstheme="minorHAnsi"/>
        </w:rPr>
        <w:t xml:space="preserve"> </w:t>
      </w:r>
      <w:r w:rsidR="00B71A00">
        <w:rPr>
          <w:rFonts w:cstheme="minorHAnsi"/>
        </w:rPr>
        <w:t>Another</w:t>
      </w:r>
      <w:r w:rsidR="00B71A00" w:rsidRPr="00D95AB9">
        <w:rPr>
          <w:rFonts w:cstheme="minorHAnsi"/>
        </w:rPr>
        <w:t xml:space="preserve"> example, in a comparison of cancer survival between the South West and the North East of England, it would be preferable to use the corresponding regional life tables, rather than a single national life table, since overall mortality in the North East is higher than in the South West. A similar argument applies to analysis of trends in survival – life tables for each calendar year are preferable to a single life table applied over a long period of time.</w:t>
      </w:r>
      <w:r w:rsidR="005A7DD4">
        <w:rPr>
          <w:rFonts w:cstheme="minorHAnsi"/>
        </w:rPr>
        <w:t xml:space="preserve"> </w:t>
      </w:r>
      <w:r w:rsidR="00F80C92">
        <w:rPr>
          <w:rFonts w:cstheme="minorHAnsi"/>
        </w:rPr>
        <w:t>E</w:t>
      </w:r>
      <w:r w:rsidR="008F27DC">
        <w:rPr>
          <w:rFonts w:cstheme="minorHAnsi"/>
        </w:rPr>
        <w:t xml:space="preserve">xtra demographic </w:t>
      </w:r>
      <w:r w:rsidR="00694B70">
        <w:rPr>
          <w:rFonts w:cstheme="minorHAnsi"/>
        </w:rPr>
        <w:t xml:space="preserve">variable classification </w:t>
      </w:r>
      <w:r w:rsidR="008F27DC">
        <w:rPr>
          <w:rFonts w:cstheme="minorHAnsi"/>
        </w:rPr>
        <w:t>in</w:t>
      </w:r>
      <w:r w:rsidR="005A7DD4">
        <w:rPr>
          <w:rFonts w:cstheme="minorHAnsi"/>
        </w:rPr>
        <w:t xml:space="preserve"> the life-table (for instance, </w:t>
      </w:r>
      <w:r w:rsidR="00694B70">
        <w:rPr>
          <w:rFonts w:cstheme="minorHAnsi"/>
        </w:rPr>
        <w:t xml:space="preserve">life table by age, sex, calendar year, </w:t>
      </w:r>
      <w:r w:rsidR="00694B70">
        <w:rPr>
          <w:rFonts w:cstheme="minorHAnsi"/>
          <w:u w:val="single"/>
        </w:rPr>
        <w:t>and</w:t>
      </w:r>
      <w:r w:rsidR="005A7DD4">
        <w:rPr>
          <w:rFonts w:cstheme="minorHAnsi"/>
        </w:rPr>
        <w:t xml:space="preserve"> </w:t>
      </w:r>
      <w:r w:rsidR="008F27DC">
        <w:rPr>
          <w:rFonts w:cstheme="minorHAnsi"/>
        </w:rPr>
        <w:t>socio-economic deprivation)</w:t>
      </w:r>
      <w:r w:rsidR="00694B70">
        <w:rPr>
          <w:rFonts w:cstheme="minorHAnsi"/>
        </w:rPr>
        <w:t>,</w:t>
      </w:r>
      <w:r w:rsidR="008F27DC">
        <w:rPr>
          <w:rFonts w:cstheme="minorHAnsi"/>
        </w:rPr>
        <w:t xml:space="preserve"> corresponding</w:t>
      </w:r>
      <w:r w:rsidR="00694B70">
        <w:rPr>
          <w:rFonts w:cstheme="minorHAnsi"/>
        </w:rPr>
        <w:t>ly</w:t>
      </w:r>
      <w:r w:rsidR="008F27DC">
        <w:rPr>
          <w:rFonts w:cstheme="minorHAnsi"/>
        </w:rPr>
        <w:t xml:space="preserve"> match</w:t>
      </w:r>
      <w:r w:rsidR="00694B70">
        <w:rPr>
          <w:rFonts w:cstheme="minorHAnsi"/>
        </w:rPr>
        <w:t>ed</w:t>
      </w:r>
      <w:r w:rsidR="008F27DC">
        <w:rPr>
          <w:rFonts w:cstheme="minorHAnsi"/>
        </w:rPr>
        <w:t xml:space="preserve"> to </w:t>
      </w:r>
      <w:r w:rsidR="00694B70">
        <w:rPr>
          <w:rFonts w:cstheme="minorHAnsi"/>
        </w:rPr>
        <w:t>the</w:t>
      </w:r>
      <w:r w:rsidR="008F27DC">
        <w:rPr>
          <w:rFonts w:cstheme="minorHAnsi"/>
        </w:rPr>
        <w:t xml:space="preserve"> patients, </w:t>
      </w:r>
      <w:r w:rsidR="00694B70">
        <w:rPr>
          <w:rFonts w:cstheme="minorHAnsi"/>
        </w:rPr>
        <w:t xml:space="preserve">will </w:t>
      </w:r>
      <w:r w:rsidR="00F80C92">
        <w:rPr>
          <w:rFonts w:cstheme="minorHAnsi"/>
        </w:rPr>
        <w:t>assign</w:t>
      </w:r>
      <w:r w:rsidR="00694B70">
        <w:rPr>
          <w:rFonts w:cstheme="minorHAnsi"/>
        </w:rPr>
        <w:t xml:space="preserve"> </w:t>
      </w:r>
      <w:r w:rsidR="00502046">
        <w:rPr>
          <w:rFonts w:cstheme="minorHAnsi"/>
        </w:rPr>
        <w:t xml:space="preserve">a </w:t>
      </w:r>
      <w:r w:rsidR="00694B70">
        <w:rPr>
          <w:rFonts w:cstheme="minorHAnsi"/>
        </w:rPr>
        <w:t>more</w:t>
      </w:r>
      <w:r w:rsidR="008F27DC">
        <w:rPr>
          <w:rFonts w:cstheme="minorHAnsi"/>
        </w:rPr>
        <w:t xml:space="preserve"> </w:t>
      </w:r>
      <w:r w:rsidR="00694B70">
        <w:rPr>
          <w:rFonts w:cstheme="minorHAnsi"/>
        </w:rPr>
        <w:t>individualised</w:t>
      </w:r>
      <w:r w:rsidR="008F27DC">
        <w:rPr>
          <w:rFonts w:cstheme="minorHAnsi"/>
        </w:rPr>
        <w:t xml:space="preserve"> ‘competing causes of death’ mortality rate</w:t>
      </w:r>
      <w:r w:rsidR="00F80C92">
        <w:rPr>
          <w:rFonts w:cstheme="minorHAnsi"/>
        </w:rPr>
        <w:t xml:space="preserve"> to the patient</w:t>
      </w:r>
      <w:r w:rsidR="00694B70">
        <w:rPr>
          <w:rFonts w:cstheme="minorHAnsi"/>
        </w:rPr>
        <w:t xml:space="preserve">. This will give rise to an even less biased net survival estimate, </w:t>
      </w:r>
      <w:r w:rsidR="008F27DC">
        <w:rPr>
          <w:rFonts w:cstheme="minorHAnsi"/>
        </w:rPr>
        <w:t>even if there is no intention to report survival by the extra demographic variables.</w:t>
      </w:r>
    </w:p>
    <w:p w:rsidR="00BE3F21" w:rsidRDefault="00BE3F21" w:rsidP="00B71A00">
      <w:pPr>
        <w:jc w:val="both"/>
        <w:rPr>
          <w:rFonts w:cstheme="minorHAnsi"/>
        </w:rPr>
      </w:pPr>
      <w:r w:rsidRPr="00D95AB9">
        <w:rPr>
          <w:rFonts w:cstheme="minorHAnsi"/>
        </w:rPr>
        <w:t xml:space="preserve">There are </w:t>
      </w:r>
      <w:r w:rsidR="00FA3633">
        <w:rPr>
          <w:rFonts w:cstheme="minorHAnsi"/>
        </w:rPr>
        <w:t>various</w:t>
      </w:r>
      <w:r w:rsidRPr="00D95AB9">
        <w:rPr>
          <w:rFonts w:cstheme="minorHAnsi"/>
        </w:rPr>
        <w:t xml:space="preserve"> sources of published life tables, including the Office for National Statistics</w:t>
      </w:r>
      <w:r w:rsidR="00CF4C8C">
        <w:rPr>
          <w:rFonts w:cstheme="minorHAnsi"/>
        </w:rPr>
        <w:t xml:space="preserve"> </w:t>
      </w:r>
      <w:r w:rsidR="00604A61">
        <w:rPr>
          <w:rFonts w:cstheme="minorHAnsi"/>
        </w:rPr>
        <w:fldChar w:fldCharType="begin" w:fldLock="1"/>
      </w:r>
      <w:r w:rsidR="00CF4C8C">
        <w:rPr>
          <w:rFonts w:cstheme="minorHAnsi"/>
        </w:rPr>
        <w:instrText>ADDIN CSL_CITATION { "citationItems" : [ { "id" : "ITEM-1", "itemData" : { "URL" : "http://www.ons.gov.uk/ons/publications/re-reference-tables.html?edition=tcm%3A77-352834", "accessed" : { "date-parts" : [ [ "2014", "4", "3" ] ] }, "author" : [ { "dropping-particle" : "", "family" : "ONS", "given" : "", "non-dropping-particle" : "", "parse-names" : false, "suffix" : "" } ], "id" : "ITEM-1", "issued" : { "date-parts" : [ [ "2014" ] ] }, "title" : "Office of National Statistics (ONS) National Life Tables, 2010-2012", "type" : "webpage" }, "uris" : [ "http://www.mendeley.com/documents/?uuid=eb264d39-a24c-4715-a589-6c82d7340ebd" ] } ], "mendeley" : { "previouslyFormattedCitation" : "(19)" }, "properties" : { "noteIndex" : 0 }, "schema" : "https://github.com/citation-style-language/schema/raw/master/csl-citation.json" }</w:instrText>
      </w:r>
      <w:r w:rsidR="00604A61">
        <w:rPr>
          <w:rFonts w:cstheme="minorHAnsi"/>
        </w:rPr>
        <w:fldChar w:fldCharType="separate"/>
      </w:r>
      <w:r w:rsidR="00CF4C8C" w:rsidRPr="00CF4C8C">
        <w:rPr>
          <w:rFonts w:cstheme="minorHAnsi"/>
          <w:noProof/>
        </w:rPr>
        <w:t>(</w:t>
      </w:r>
      <w:r w:rsidR="006D7E77">
        <w:rPr>
          <w:rFonts w:cstheme="minorHAnsi"/>
          <w:noProof/>
        </w:rPr>
        <w:t>2</w:t>
      </w:r>
      <w:r w:rsidR="00136F11">
        <w:rPr>
          <w:rFonts w:cstheme="minorHAnsi"/>
          <w:noProof/>
        </w:rPr>
        <w:t>3</w:t>
      </w:r>
      <w:r w:rsidR="00CF4C8C" w:rsidRPr="00CF4C8C">
        <w:rPr>
          <w:rFonts w:cstheme="minorHAnsi"/>
          <w:noProof/>
        </w:rPr>
        <w:t>)</w:t>
      </w:r>
      <w:r w:rsidR="00604A61">
        <w:rPr>
          <w:rFonts w:cstheme="minorHAnsi"/>
        </w:rPr>
        <w:fldChar w:fldCharType="end"/>
      </w:r>
      <w:r w:rsidRPr="00D95AB9">
        <w:rPr>
          <w:rFonts w:cstheme="minorHAnsi"/>
        </w:rPr>
        <w:t xml:space="preserve"> and the World Health Organisation</w:t>
      </w:r>
      <w:r w:rsidR="00064F1B">
        <w:rPr>
          <w:rFonts w:cstheme="minorHAnsi"/>
        </w:rPr>
        <w:t xml:space="preserve"> </w:t>
      </w:r>
      <w:r w:rsidR="00604A61">
        <w:rPr>
          <w:rFonts w:cstheme="minorHAnsi"/>
        </w:rPr>
        <w:fldChar w:fldCharType="begin" w:fldLock="1"/>
      </w:r>
      <w:r w:rsidR="00CF4C8C">
        <w:rPr>
          <w:rFonts w:cstheme="minorHAnsi"/>
        </w:rPr>
        <w:instrText>ADDIN CSL_CITATION { "citationItems" : [ { "id" : "ITEM-1", "itemData" : { "URL" : "http://www.who.int/healthinfo/statistics/mortality/en/index3.html", "accessed" : { "date-parts" : [ [ "2013", "11", "18" ] ] }, "author" : [ { "dropping-particle" : "", "family" : "WHO", "given" : "", "non-dropping-particle" : "", "parse-names" : false, "suffix" : "" } ], "id" : "ITEM-1", "issued" : { "date-parts" : [ [ "2013" ] ] }, "title" : "World Health Organisation (WHO) mortality data and statistics", "type" : "webpage" }, "uris" : [ "http://www.mendeley.com/documents/?uuid=9db9c0b6-2154-4e67-b1ad-f229cee1d963" ] } ], "mendeley" : { "previouslyFormattedCitation" : "(20)" }, "properties" : { "noteIndex" : 0 }, "schema" : "https://github.com/citation-style-language/schema/raw/master/csl-citation.json" }</w:instrText>
      </w:r>
      <w:r w:rsidR="00604A61">
        <w:rPr>
          <w:rFonts w:cstheme="minorHAnsi"/>
        </w:rPr>
        <w:fldChar w:fldCharType="separate"/>
      </w:r>
      <w:r w:rsidR="00CF4C8C" w:rsidRPr="00CF4C8C">
        <w:rPr>
          <w:rFonts w:cstheme="minorHAnsi"/>
          <w:noProof/>
        </w:rPr>
        <w:t>(2</w:t>
      </w:r>
      <w:r w:rsidR="00136F11">
        <w:rPr>
          <w:rFonts w:cstheme="minorHAnsi"/>
          <w:noProof/>
        </w:rPr>
        <w:t>4</w:t>
      </w:r>
      <w:r w:rsidR="00CF4C8C" w:rsidRPr="00CF4C8C">
        <w:rPr>
          <w:rFonts w:cstheme="minorHAnsi"/>
          <w:noProof/>
        </w:rPr>
        <w:t>)</w:t>
      </w:r>
      <w:r w:rsidR="00604A61">
        <w:rPr>
          <w:rFonts w:cstheme="minorHAnsi"/>
        </w:rPr>
        <w:fldChar w:fldCharType="end"/>
      </w:r>
      <w:r w:rsidRPr="00D95AB9">
        <w:rPr>
          <w:rFonts w:cstheme="minorHAnsi"/>
        </w:rPr>
        <w:t>. Many life tables for the UK are also available on the Cancer Research UK Cancer Survival Group web-site</w:t>
      </w:r>
      <w:r w:rsidR="00652879">
        <w:rPr>
          <w:rFonts w:cstheme="minorHAnsi"/>
        </w:rPr>
        <w:t xml:space="preserve"> </w:t>
      </w:r>
      <w:r w:rsidR="00604A61">
        <w:rPr>
          <w:rFonts w:cstheme="minorHAnsi"/>
        </w:rPr>
        <w:fldChar w:fldCharType="begin" w:fldLock="1"/>
      </w:r>
      <w:r w:rsidR="00CF4C8C">
        <w:rPr>
          <w:rFonts w:cstheme="minorHAnsi"/>
        </w:rPr>
        <w:instrText>ADDIN CSL_CITATION { "citationItems" : [ { "id" : "ITEM-1", "itemData" : { "URL" : "http://www.lshtm.ac.uk/eph/ncde/cancersurvival/tools/index.html", "accessed" : { "date-parts" : [ [ "2012", "11", "27" ] ] }, "author" : [ { "dropping-particle" : "", "family" : "CRUKCSG", "given" : "", "non-dropping-particle" : "", "parse-names" : false, "suffix" : "" } ], "id" : "ITEM-1", "issued" : { "date-parts" : [ [ "2011" ] ] }, "title" : "Life tables for England and Wales by sex, calendar period, region and deprivation.", "type" : "webpage" }, "uris" : [ "http://www.mendeley.com/documents/?uuid=9ac06a46-b9c8-48cb-a8e3-16f67c17dc2e" ] } ], "mendeley" : { "previouslyFormattedCitation" : "(21)" }, "properties" : { "noteIndex" : 0 }, "schema" : "https://github.com/citation-style-language/schema/raw/master/csl-citation.json" }</w:instrText>
      </w:r>
      <w:r w:rsidR="00604A61">
        <w:rPr>
          <w:rFonts w:cstheme="minorHAnsi"/>
        </w:rPr>
        <w:fldChar w:fldCharType="separate"/>
      </w:r>
      <w:r w:rsidR="00CF4C8C" w:rsidRPr="00CF4C8C">
        <w:rPr>
          <w:rFonts w:cstheme="minorHAnsi"/>
          <w:noProof/>
        </w:rPr>
        <w:t>(2</w:t>
      </w:r>
      <w:r w:rsidR="00136F11">
        <w:rPr>
          <w:rFonts w:cstheme="minorHAnsi"/>
          <w:noProof/>
        </w:rPr>
        <w:t>5</w:t>
      </w:r>
      <w:r w:rsidR="00CF4C8C" w:rsidRPr="00CF4C8C">
        <w:rPr>
          <w:rFonts w:cstheme="minorHAnsi"/>
          <w:noProof/>
        </w:rPr>
        <w:t>)</w:t>
      </w:r>
      <w:r w:rsidR="00604A61">
        <w:rPr>
          <w:rFonts w:cstheme="minorHAnsi"/>
        </w:rPr>
        <w:fldChar w:fldCharType="end"/>
      </w:r>
      <w:r w:rsidRPr="00D95AB9">
        <w:rPr>
          <w:rFonts w:cstheme="minorHAnsi"/>
        </w:rPr>
        <w:t xml:space="preserve">, </w:t>
      </w:r>
      <w:r w:rsidR="00FA3633">
        <w:rPr>
          <w:rFonts w:cstheme="minorHAnsi"/>
        </w:rPr>
        <w:t xml:space="preserve">broken down </w:t>
      </w:r>
      <w:r w:rsidRPr="00D95AB9">
        <w:rPr>
          <w:rFonts w:cstheme="minorHAnsi"/>
        </w:rPr>
        <w:t xml:space="preserve">by country and regional geographies, deprivation (usually by quintile, using </w:t>
      </w:r>
      <w:proofErr w:type="spellStart"/>
      <w:r w:rsidRPr="00D95AB9">
        <w:rPr>
          <w:rFonts w:cstheme="minorHAnsi"/>
        </w:rPr>
        <w:t>Carstairs</w:t>
      </w:r>
      <w:proofErr w:type="spellEnd"/>
      <w:r w:rsidR="00652879">
        <w:rPr>
          <w:rFonts w:cstheme="minorHAnsi"/>
        </w:rPr>
        <w:t xml:space="preserve"> </w:t>
      </w:r>
      <w:r w:rsidR="00604A61">
        <w:rPr>
          <w:rFonts w:cstheme="minorHAnsi"/>
        </w:rPr>
        <w:fldChar w:fldCharType="begin" w:fldLock="1"/>
      </w:r>
      <w:r w:rsidR="00CF4C8C">
        <w:rPr>
          <w:rFonts w:cstheme="minorHAnsi"/>
        </w:rPr>
        <w:instrText>ADDIN CSL_CITATION { "citationItems" : [ { "id" : "ITEM-1", "itemData" : { "author" : [ { "dropping-particle" : "", "family" : "Carstairs", "given" : "Vera", "non-dropping-particle" : "", "parse-names" : false, "suffix" : "" } ], "container-title" : "Journal of Epidemiology and Community Health", "id" : "ITEM-1", "issue" : "Suppl 2", "issued" : { "date-parts" : [ [ "1995" ] ] }, "page" : "3-8", "title" : "Deprivation indices: their intepretation and use in relation to health", "type" : "article-journal", "volume" : "49" }, "uris" : [ "http://www.mendeley.com/documents/?uuid=7a49e1e5-ac25-49eb-93ca-2775df2070a8" ] } ], "mendeley" : { "previouslyFormattedCitation" : "(22)" }, "properties" : { "noteIndex" : 0 }, "schema" : "https://github.com/citation-style-language/schema/raw/master/csl-citation.json" }</w:instrText>
      </w:r>
      <w:r w:rsidR="00604A61">
        <w:rPr>
          <w:rFonts w:cstheme="minorHAnsi"/>
        </w:rPr>
        <w:fldChar w:fldCharType="separate"/>
      </w:r>
      <w:r w:rsidR="00CF4C8C" w:rsidRPr="00CF4C8C">
        <w:rPr>
          <w:rFonts w:cstheme="minorHAnsi"/>
          <w:noProof/>
        </w:rPr>
        <w:t>(2</w:t>
      </w:r>
      <w:r w:rsidR="00136F11">
        <w:rPr>
          <w:rFonts w:cstheme="minorHAnsi"/>
          <w:noProof/>
        </w:rPr>
        <w:t>6</w:t>
      </w:r>
      <w:r w:rsidR="00CF4C8C" w:rsidRPr="00CF4C8C">
        <w:rPr>
          <w:rFonts w:cstheme="minorHAnsi"/>
          <w:noProof/>
        </w:rPr>
        <w:t>)</w:t>
      </w:r>
      <w:r w:rsidR="00604A61">
        <w:rPr>
          <w:rFonts w:cstheme="minorHAnsi"/>
        </w:rPr>
        <w:fldChar w:fldCharType="end"/>
      </w:r>
      <w:r w:rsidR="009F463C" w:rsidRPr="00D95AB9">
        <w:rPr>
          <w:rFonts w:cstheme="minorHAnsi"/>
        </w:rPr>
        <w:t xml:space="preserve"> </w:t>
      </w:r>
      <w:r w:rsidRPr="00D95AB9">
        <w:rPr>
          <w:rFonts w:cstheme="minorHAnsi"/>
        </w:rPr>
        <w:t>or Townsend indices, or the Indices of Multiple Deprivation) and ethnicity (</w:t>
      </w:r>
      <w:r w:rsidR="00C06A63">
        <w:rPr>
          <w:rFonts w:cstheme="minorHAnsi"/>
        </w:rPr>
        <w:t>W</w:t>
      </w:r>
      <w:r w:rsidRPr="00D95AB9">
        <w:rPr>
          <w:rFonts w:cstheme="minorHAnsi"/>
        </w:rPr>
        <w:t xml:space="preserve">hite, </w:t>
      </w:r>
      <w:r w:rsidR="00C06A63">
        <w:rPr>
          <w:rFonts w:cstheme="minorHAnsi"/>
        </w:rPr>
        <w:t>B</w:t>
      </w:r>
      <w:r w:rsidRPr="00D95AB9">
        <w:rPr>
          <w:rFonts w:cstheme="minorHAnsi"/>
        </w:rPr>
        <w:t xml:space="preserve">lack, </w:t>
      </w:r>
      <w:r w:rsidR="00C06A63">
        <w:rPr>
          <w:rFonts w:cstheme="minorHAnsi"/>
        </w:rPr>
        <w:t>S</w:t>
      </w:r>
      <w:r w:rsidRPr="00D95AB9">
        <w:rPr>
          <w:rFonts w:cstheme="minorHAnsi"/>
        </w:rPr>
        <w:t>outh Asian), for all calendar years since 1971. The Cancer Survival Group</w:t>
      </w:r>
      <w:r w:rsidR="00FA3633">
        <w:rPr>
          <w:rFonts w:cstheme="minorHAnsi"/>
        </w:rPr>
        <w:t xml:space="preserve"> (London School of Hygiene and Tropical Medicine)</w:t>
      </w:r>
      <w:r w:rsidRPr="00D95AB9">
        <w:rPr>
          <w:rFonts w:cstheme="minorHAnsi"/>
        </w:rPr>
        <w:t xml:space="preserve"> </w:t>
      </w:r>
      <w:r w:rsidR="00B71A00">
        <w:rPr>
          <w:rFonts w:cstheme="minorHAnsi"/>
        </w:rPr>
        <w:t>also has a suite of</w:t>
      </w:r>
      <w:r w:rsidR="00355FC4">
        <w:rPr>
          <w:rFonts w:cstheme="minorHAnsi"/>
        </w:rPr>
        <w:t xml:space="preserve"> </w:t>
      </w:r>
      <w:r w:rsidRPr="00D95AB9">
        <w:rPr>
          <w:rFonts w:cstheme="minorHAnsi"/>
        </w:rPr>
        <w:t xml:space="preserve">life tables </w:t>
      </w:r>
      <w:r w:rsidR="00B71A00">
        <w:rPr>
          <w:rFonts w:cstheme="minorHAnsi"/>
        </w:rPr>
        <w:t xml:space="preserve">catering </w:t>
      </w:r>
      <w:r w:rsidR="00355FC4">
        <w:rPr>
          <w:rFonts w:cstheme="minorHAnsi"/>
        </w:rPr>
        <w:t>for</w:t>
      </w:r>
      <w:r w:rsidRPr="00D95AB9">
        <w:rPr>
          <w:rFonts w:cstheme="minorHAnsi"/>
        </w:rPr>
        <w:t xml:space="preserve"> particular populations </w:t>
      </w:r>
      <w:r w:rsidR="00B71A00">
        <w:rPr>
          <w:rFonts w:cstheme="minorHAnsi"/>
        </w:rPr>
        <w:t>and</w:t>
      </w:r>
      <w:r w:rsidRPr="00D95AB9">
        <w:rPr>
          <w:rFonts w:cstheme="minorHAnsi"/>
        </w:rPr>
        <w:t xml:space="preserve"> </w:t>
      </w:r>
      <w:r w:rsidR="00B71A00">
        <w:rPr>
          <w:rFonts w:cstheme="minorHAnsi"/>
        </w:rPr>
        <w:t>calendar</w:t>
      </w:r>
      <w:r w:rsidRPr="00D95AB9">
        <w:rPr>
          <w:rFonts w:cstheme="minorHAnsi"/>
        </w:rPr>
        <w:t xml:space="preserve"> time</w:t>
      </w:r>
      <w:r w:rsidR="00B71A00">
        <w:rPr>
          <w:rFonts w:cstheme="minorHAnsi"/>
        </w:rPr>
        <w:t>s (</w:t>
      </w:r>
      <w:r w:rsidR="00B71A00" w:rsidRPr="00B71A00">
        <w:rPr>
          <w:rFonts w:cstheme="minorHAnsi"/>
        </w:rPr>
        <w:t>http://www.lshtm.ac.uk/eph/ncde/cancersurvival/tools/index.html</w:t>
      </w:r>
      <w:r w:rsidR="00B71A00">
        <w:rPr>
          <w:rFonts w:cstheme="minorHAnsi"/>
        </w:rPr>
        <w:t>)</w:t>
      </w:r>
      <w:r w:rsidRPr="00D95AB9">
        <w:rPr>
          <w:rFonts w:cstheme="minorHAnsi"/>
        </w:rPr>
        <w:t xml:space="preserve">. </w:t>
      </w:r>
    </w:p>
    <w:p w:rsidR="00903DCE" w:rsidRDefault="00F80C92" w:rsidP="00B71A00">
      <w:pPr>
        <w:jc w:val="both"/>
        <w:rPr>
          <w:rFonts w:cstheme="minorHAnsi"/>
        </w:rPr>
      </w:pPr>
      <w:r>
        <w:rPr>
          <w:rFonts w:cstheme="minorHAnsi"/>
        </w:rPr>
        <w:t xml:space="preserve">The </w:t>
      </w:r>
      <w:r w:rsidR="00903DCE">
        <w:rPr>
          <w:rFonts w:cstheme="minorHAnsi"/>
        </w:rPr>
        <w:t xml:space="preserve">calendar </w:t>
      </w:r>
      <w:proofErr w:type="gramStart"/>
      <w:r w:rsidR="00903DCE">
        <w:rPr>
          <w:rFonts w:cstheme="minorHAnsi"/>
        </w:rPr>
        <w:t xml:space="preserve">years </w:t>
      </w:r>
      <w:r>
        <w:rPr>
          <w:rFonts w:cstheme="minorHAnsi"/>
        </w:rPr>
        <w:t>during which</w:t>
      </w:r>
      <w:r w:rsidR="00903DCE">
        <w:rPr>
          <w:rFonts w:cstheme="minorHAnsi"/>
        </w:rPr>
        <w:t xml:space="preserve"> follow-up</w:t>
      </w:r>
      <w:r>
        <w:rPr>
          <w:rFonts w:cstheme="minorHAnsi"/>
        </w:rPr>
        <w:t xml:space="preserve"> occurs</w:t>
      </w:r>
      <w:proofErr w:type="gramEnd"/>
      <w:r w:rsidR="00903DCE">
        <w:rPr>
          <w:rFonts w:cstheme="minorHAnsi"/>
        </w:rPr>
        <w:t>, i.e. up to the last matching of death information or the general censoring date, require a corresponding life-table. In the case of a national life-table not having the most recent year</w:t>
      </w:r>
      <w:r w:rsidR="009D29AC">
        <w:rPr>
          <w:rFonts w:cstheme="minorHAnsi"/>
        </w:rPr>
        <w:t>, the previous year is used again.</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8DB3E2" w:themeFill="text2" w:themeFillTint="66"/>
        <w:tblLook w:val="04A0" w:firstRow="1" w:lastRow="0" w:firstColumn="1" w:lastColumn="0" w:noHBand="0" w:noVBand="1"/>
      </w:tblPr>
      <w:tblGrid>
        <w:gridCol w:w="9242"/>
      </w:tblGrid>
      <w:tr w:rsidR="009B4381" w:rsidTr="00921A05">
        <w:tc>
          <w:tcPr>
            <w:tcW w:w="9242" w:type="dxa"/>
            <w:shd w:val="clear" w:color="auto" w:fill="8DB3E2" w:themeFill="text2" w:themeFillTint="66"/>
          </w:tcPr>
          <w:p w:rsidR="009B4381" w:rsidRPr="0014442C" w:rsidRDefault="009B4381" w:rsidP="00CF0254">
            <w:pPr>
              <w:spacing w:before="120" w:after="120"/>
              <w:jc w:val="both"/>
              <w:rPr>
                <w:rFonts w:ascii="Courier" w:hAnsi="Courier" w:cstheme="minorHAnsi"/>
                <w:b/>
              </w:rPr>
            </w:pPr>
            <w:r w:rsidRPr="0014442C">
              <w:rPr>
                <w:rFonts w:ascii="Courier" w:hAnsi="Courier" w:cstheme="minorHAnsi"/>
                <w:b/>
              </w:rPr>
              <w:t xml:space="preserve">Recommendation: </w:t>
            </w:r>
            <w:r>
              <w:rPr>
                <w:rFonts w:ascii="Courier" w:hAnsi="Courier" w:cstheme="minorHAnsi"/>
                <w:b/>
              </w:rPr>
              <w:t xml:space="preserve">Use the life-table that most closely matches the ‘competing causes of death’ in the cancer patients; </w:t>
            </w:r>
            <w:r w:rsidR="00CF0254">
              <w:rPr>
                <w:rFonts w:ascii="Courier" w:hAnsi="Courier" w:cstheme="minorHAnsi"/>
                <w:b/>
              </w:rPr>
              <w:t>where possible</w:t>
            </w:r>
            <w:r>
              <w:rPr>
                <w:rFonts w:ascii="Courier" w:hAnsi="Courier" w:cstheme="minorHAnsi"/>
                <w:b/>
              </w:rPr>
              <w:t xml:space="preserve"> match patients to </w:t>
            </w:r>
            <w:r w:rsidR="005C2998">
              <w:rPr>
                <w:rFonts w:ascii="Courier" w:hAnsi="Courier" w:cstheme="minorHAnsi"/>
                <w:b/>
              </w:rPr>
              <w:t>a</w:t>
            </w:r>
            <w:r>
              <w:rPr>
                <w:rFonts w:ascii="Courier" w:hAnsi="Courier" w:cstheme="minorHAnsi"/>
                <w:b/>
              </w:rPr>
              <w:t xml:space="preserve"> lifetable </w:t>
            </w:r>
            <w:r w:rsidR="006836DD">
              <w:rPr>
                <w:rFonts w:ascii="Courier" w:hAnsi="Courier" w:cstheme="minorHAnsi"/>
                <w:b/>
              </w:rPr>
              <w:t xml:space="preserve">including </w:t>
            </w:r>
            <w:r>
              <w:rPr>
                <w:rFonts w:ascii="Courier" w:hAnsi="Courier" w:cstheme="minorHAnsi"/>
                <w:b/>
              </w:rPr>
              <w:t xml:space="preserve">region and socio-economic deprivation. </w:t>
            </w:r>
          </w:p>
        </w:tc>
      </w:tr>
    </w:tbl>
    <w:p w:rsidR="009B4381" w:rsidRDefault="009B4381" w:rsidP="009B4381">
      <w:pPr>
        <w:spacing w:after="0"/>
        <w:jc w:val="both"/>
        <w:rPr>
          <w:rFonts w:cstheme="minorHAnsi"/>
          <w:i/>
        </w:rPr>
      </w:pPr>
    </w:p>
    <w:p w:rsidR="00283550" w:rsidRPr="00D62AF6" w:rsidRDefault="00283550" w:rsidP="00651448">
      <w:pPr>
        <w:pStyle w:val="Heading2"/>
      </w:pPr>
      <w:bookmarkStart w:id="18" w:name="_Toc419803823"/>
      <w:r w:rsidRPr="00D62AF6">
        <w:t>Interval cut points</w:t>
      </w:r>
      <w:bookmarkEnd w:id="18"/>
    </w:p>
    <w:p w:rsidR="00694B70" w:rsidRDefault="00B71A00" w:rsidP="002C7811">
      <w:pPr>
        <w:jc w:val="both"/>
        <w:rPr>
          <w:rFonts w:cstheme="minorHAnsi"/>
        </w:rPr>
      </w:pPr>
      <w:r>
        <w:rPr>
          <w:rFonts w:cstheme="minorHAnsi"/>
        </w:rPr>
        <w:t>The net survival estimat</w:t>
      </w:r>
      <w:r w:rsidR="002361CA">
        <w:rPr>
          <w:rFonts w:cstheme="minorHAnsi"/>
        </w:rPr>
        <w:t>e</w:t>
      </w:r>
      <w:r>
        <w:rPr>
          <w:rFonts w:cstheme="minorHAnsi"/>
        </w:rPr>
        <w:t xml:space="preserve"> can, broadly speaking</w:t>
      </w:r>
      <w:r w:rsidR="003E40D4">
        <w:rPr>
          <w:rStyle w:val="FootnoteReference"/>
          <w:rFonts w:cstheme="minorHAnsi"/>
        </w:rPr>
        <w:footnoteReference w:id="7"/>
      </w:r>
      <w:r>
        <w:rPr>
          <w:rFonts w:cstheme="minorHAnsi"/>
        </w:rPr>
        <w:t xml:space="preserve">, be </w:t>
      </w:r>
      <w:r w:rsidR="002361CA">
        <w:rPr>
          <w:rFonts w:cstheme="minorHAnsi"/>
        </w:rPr>
        <w:t>put-together</w:t>
      </w:r>
      <w:r>
        <w:rPr>
          <w:rFonts w:cstheme="minorHAnsi"/>
        </w:rPr>
        <w:t xml:space="preserve"> by </w:t>
      </w:r>
      <w:r w:rsidR="000878C7">
        <w:rPr>
          <w:rFonts w:cstheme="minorHAnsi"/>
        </w:rPr>
        <w:t xml:space="preserve">1) </w:t>
      </w:r>
      <w:r>
        <w:rPr>
          <w:rFonts w:cstheme="minorHAnsi"/>
        </w:rPr>
        <w:t xml:space="preserve">estimating the </w:t>
      </w:r>
      <w:r w:rsidR="000878C7">
        <w:rPr>
          <w:rFonts w:cstheme="minorHAnsi"/>
        </w:rPr>
        <w:t xml:space="preserve">[excess] mortality </w:t>
      </w:r>
      <w:r w:rsidR="00F54FC1">
        <w:rPr>
          <w:rFonts w:cstheme="minorHAnsi"/>
        </w:rPr>
        <w:t>at each event time</w:t>
      </w:r>
      <w:r w:rsidR="000878C7">
        <w:rPr>
          <w:rFonts w:cstheme="minorHAnsi"/>
        </w:rPr>
        <w:t xml:space="preserve"> and summing to give the cumulative mortality (and then survival</w:t>
      </w:r>
      <w:r w:rsidR="003E40D4">
        <w:rPr>
          <w:rFonts w:cstheme="minorHAnsi"/>
        </w:rPr>
        <w:t>, see PPE</w:t>
      </w:r>
      <w:r w:rsidR="000878C7">
        <w:rPr>
          <w:rFonts w:cstheme="minorHAnsi"/>
        </w:rPr>
        <w:t>),</w:t>
      </w:r>
      <w:r w:rsidR="00F54FC1">
        <w:rPr>
          <w:rFonts w:cstheme="minorHAnsi"/>
        </w:rPr>
        <w:t xml:space="preserve"> </w:t>
      </w:r>
      <w:r>
        <w:rPr>
          <w:rFonts w:cstheme="minorHAnsi"/>
        </w:rPr>
        <w:t>or</w:t>
      </w:r>
      <w:r w:rsidR="00F54FC1">
        <w:rPr>
          <w:rFonts w:cstheme="minorHAnsi"/>
        </w:rPr>
        <w:t xml:space="preserve"> </w:t>
      </w:r>
      <w:r w:rsidR="000878C7">
        <w:rPr>
          <w:rFonts w:cstheme="minorHAnsi"/>
        </w:rPr>
        <w:t xml:space="preserve">2) </w:t>
      </w:r>
      <w:r w:rsidR="00F54FC1">
        <w:rPr>
          <w:rFonts w:cstheme="minorHAnsi"/>
        </w:rPr>
        <w:t xml:space="preserve">by </w:t>
      </w:r>
      <w:r w:rsidR="000878C7">
        <w:rPr>
          <w:rFonts w:cstheme="minorHAnsi"/>
        </w:rPr>
        <w:t>estimating</w:t>
      </w:r>
      <w:r w:rsidR="00F54FC1">
        <w:rPr>
          <w:rFonts w:cstheme="minorHAnsi"/>
        </w:rPr>
        <w:t xml:space="preserve"> </w:t>
      </w:r>
      <w:r w:rsidR="006E0DF7">
        <w:rPr>
          <w:rFonts w:cstheme="minorHAnsi"/>
        </w:rPr>
        <w:t xml:space="preserve">cumulative mortality (or </w:t>
      </w:r>
      <w:r w:rsidR="00F54FC1">
        <w:rPr>
          <w:rFonts w:cstheme="minorHAnsi"/>
        </w:rPr>
        <w:t>conditional [relative] survival</w:t>
      </w:r>
      <w:r w:rsidR="006E0DF7">
        <w:rPr>
          <w:rFonts w:cstheme="minorHAnsi"/>
        </w:rPr>
        <w:t xml:space="preserve">) in </w:t>
      </w:r>
      <w:r w:rsidR="006E0DF7" w:rsidRPr="00502046">
        <w:rPr>
          <w:rFonts w:cstheme="minorHAnsi"/>
          <w:u w:val="single"/>
        </w:rPr>
        <w:t>piece-wise</w:t>
      </w:r>
      <w:r w:rsidR="000878C7" w:rsidRPr="00502046">
        <w:rPr>
          <w:rFonts w:cstheme="minorHAnsi"/>
          <w:u w:val="single"/>
        </w:rPr>
        <w:t xml:space="preserve"> intervals</w:t>
      </w:r>
      <w:r w:rsidR="003E40D4">
        <w:rPr>
          <w:rFonts w:cstheme="minorHAnsi"/>
        </w:rPr>
        <w:t xml:space="preserve"> and </w:t>
      </w:r>
      <w:r w:rsidR="006E0DF7">
        <w:rPr>
          <w:rFonts w:cstheme="minorHAnsi"/>
        </w:rPr>
        <w:t>combining t</w:t>
      </w:r>
      <w:r w:rsidR="000878C7">
        <w:rPr>
          <w:rFonts w:cstheme="minorHAnsi"/>
        </w:rPr>
        <w:t>o give a survival estimate</w:t>
      </w:r>
      <w:r w:rsidR="00F54FC1">
        <w:rPr>
          <w:rFonts w:cstheme="minorHAnsi"/>
        </w:rPr>
        <w:t xml:space="preserve">. </w:t>
      </w:r>
      <w:r w:rsidR="003E40D4">
        <w:rPr>
          <w:rFonts w:cstheme="minorHAnsi"/>
        </w:rPr>
        <w:t>In the case of the latter, i</w:t>
      </w:r>
      <w:r w:rsidR="000878C7">
        <w:rPr>
          <w:rFonts w:cstheme="minorHAnsi"/>
        </w:rPr>
        <w:t>nterval cut points define the interval</w:t>
      </w:r>
      <w:r w:rsidR="003E40D4">
        <w:rPr>
          <w:rFonts w:cstheme="minorHAnsi"/>
        </w:rPr>
        <w:t xml:space="preserve"> lengths, in which the excess mortality rate </w:t>
      </w:r>
      <w:r w:rsidR="006E0DF7">
        <w:rPr>
          <w:rFonts w:cstheme="minorHAnsi"/>
        </w:rPr>
        <w:t>is considered</w:t>
      </w:r>
      <w:r w:rsidR="003E40D4">
        <w:rPr>
          <w:rFonts w:cstheme="minorHAnsi"/>
        </w:rPr>
        <w:t xml:space="preserve"> constant over the interval; </w:t>
      </w:r>
      <w:r w:rsidR="007B3FF4">
        <w:rPr>
          <w:rFonts w:cstheme="minorHAnsi"/>
        </w:rPr>
        <w:t xml:space="preserve">thus the relationship of excess mortality rate to follow-up time </w:t>
      </w:r>
      <w:r w:rsidR="00694B70">
        <w:rPr>
          <w:rFonts w:cstheme="minorHAnsi"/>
        </w:rPr>
        <w:t>is described by</w:t>
      </w:r>
      <w:r w:rsidR="007B3FF4">
        <w:rPr>
          <w:rFonts w:cstheme="minorHAnsi"/>
        </w:rPr>
        <w:t xml:space="preserve"> a </w:t>
      </w:r>
      <w:r w:rsidR="003E40D4">
        <w:rPr>
          <w:rFonts w:cstheme="minorHAnsi"/>
        </w:rPr>
        <w:t>step</w:t>
      </w:r>
      <w:r w:rsidR="007B3FF4">
        <w:rPr>
          <w:rFonts w:cstheme="minorHAnsi"/>
        </w:rPr>
        <w:t>-</w:t>
      </w:r>
      <w:r w:rsidR="003E40D4">
        <w:rPr>
          <w:rFonts w:cstheme="minorHAnsi"/>
        </w:rPr>
        <w:t xml:space="preserve">function. Therefore, </w:t>
      </w:r>
      <w:r w:rsidR="007B3FF4">
        <w:rPr>
          <w:rFonts w:cstheme="minorHAnsi"/>
        </w:rPr>
        <w:t>if</w:t>
      </w:r>
      <w:r w:rsidR="003E40D4">
        <w:rPr>
          <w:rFonts w:cstheme="minorHAnsi"/>
        </w:rPr>
        <w:t xml:space="preserve"> the excess mortality rate is changing rapidly, the interval widths need to be narrower if the </w:t>
      </w:r>
      <w:r w:rsidR="007B3FF4">
        <w:rPr>
          <w:rFonts w:cstheme="minorHAnsi"/>
        </w:rPr>
        <w:t xml:space="preserve">step-function is to </w:t>
      </w:r>
      <w:r w:rsidR="006E0DF7">
        <w:rPr>
          <w:rFonts w:cstheme="minorHAnsi"/>
        </w:rPr>
        <w:t>remain</w:t>
      </w:r>
      <w:r w:rsidR="007B3FF4">
        <w:rPr>
          <w:rFonts w:cstheme="minorHAnsi"/>
        </w:rPr>
        <w:t xml:space="preserve"> an </w:t>
      </w:r>
      <w:r w:rsidR="006E0DF7">
        <w:rPr>
          <w:rFonts w:cstheme="minorHAnsi"/>
        </w:rPr>
        <w:t xml:space="preserve">adequate description of the underlying continuous </w:t>
      </w:r>
      <w:r w:rsidR="006E0DF7">
        <w:rPr>
          <w:rFonts w:cstheme="minorHAnsi"/>
        </w:rPr>
        <w:lastRenderedPageBreak/>
        <w:t>function</w:t>
      </w:r>
      <w:r w:rsidR="00A53740">
        <w:rPr>
          <w:rFonts w:cstheme="minorHAnsi"/>
        </w:rPr>
        <w:t>,</w:t>
      </w:r>
      <w:r w:rsidR="00A53740" w:rsidRPr="00A53740">
        <w:rPr>
          <w:rFonts w:cstheme="minorHAnsi"/>
        </w:rPr>
        <w:t xml:space="preserve"> </w:t>
      </w:r>
      <w:proofErr w:type="spellStart"/>
      <w:proofErr w:type="gramStart"/>
      <w:r w:rsidR="00A53740">
        <w:rPr>
          <w:rFonts w:cstheme="minorHAnsi"/>
        </w:rPr>
        <w:t>λ</w:t>
      </w:r>
      <w:r w:rsidR="00A53740">
        <w:rPr>
          <w:rFonts w:cstheme="minorHAnsi"/>
          <w:vertAlign w:val="subscript"/>
        </w:rPr>
        <w:t>E</w:t>
      </w:r>
      <w:proofErr w:type="spellEnd"/>
      <w:r w:rsidR="00A53740">
        <w:rPr>
          <w:rFonts w:cstheme="minorHAnsi"/>
        </w:rPr>
        <w:t>(</w:t>
      </w:r>
      <w:proofErr w:type="gramEnd"/>
      <w:r w:rsidR="00A53740">
        <w:rPr>
          <w:rFonts w:cstheme="minorHAnsi"/>
        </w:rPr>
        <w:t>t)</w:t>
      </w:r>
      <w:r w:rsidR="007B3FF4">
        <w:rPr>
          <w:rFonts w:cstheme="minorHAnsi"/>
        </w:rPr>
        <w:t xml:space="preserve">. </w:t>
      </w:r>
      <w:r w:rsidR="00283550" w:rsidRPr="00221633">
        <w:rPr>
          <w:rFonts w:cstheme="minorHAnsi"/>
        </w:rPr>
        <w:t xml:space="preserve">For lethal cancers such as those of lung or pancreas, the excess </w:t>
      </w:r>
      <w:r w:rsidR="007B3FF4">
        <w:rPr>
          <w:rFonts w:cstheme="minorHAnsi"/>
        </w:rPr>
        <w:t>mortality</w:t>
      </w:r>
      <w:r w:rsidR="00283550" w:rsidRPr="00221633">
        <w:rPr>
          <w:rFonts w:cstheme="minorHAnsi"/>
        </w:rPr>
        <w:t xml:space="preserve"> will change quite rapidly early in the follow-up. </w:t>
      </w:r>
    </w:p>
    <w:p w:rsidR="00283550" w:rsidRDefault="00283550" w:rsidP="002C7811">
      <w:pPr>
        <w:jc w:val="both"/>
        <w:rPr>
          <w:rFonts w:cstheme="minorHAnsi"/>
        </w:rPr>
      </w:pPr>
      <w:r w:rsidRPr="00221633">
        <w:rPr>
          <w:rFonts w:cstheme="minorHAnsi"/>
        </w:rPr>
        <w:t>The cut-points (breaks) for the intervals</w:t>
      </w:r>
      <w:r w:rsidR="007B3FF4">
        <w:rPr>
          <w:rFonts w:cstheme="minorHAnsi"/>
        </w:rPr>
        <w:t>,</w:t>
      </w:r>
      <w:r w:rsidRPr="00221633">
        <w:rPr>
          <w:rFonts w:cstheme="minorHAnsi"/>
        </w:rPr>
        <w:t xml:space="preserve"> within each of which survival will be separately estimated</w:t>
      </w:r>
      <w:r w:rsidR="007B3FF4">
        <w:rPr>
          <w:rFonts w:cstheme="minorHAnsi"/>
        </w:rPr>
        <w:t>,</w:t>
      </w:r>
      <w:r w:rsidRPr="00221633">
        <w:rPr>
          <w:rFonts w:cstheme="minorHAnsi"/>
        </w:rPr>
        <w:t xml:space="preserve"> should therefore be chosen to generate short (e.g. monthly) intervals at the beginning of </w:t>
      </w:r>
      <w:proofErr w:type="gramStart"/>
      <w:r w:rsidRPr="00221633">
        <w:rPr>
          <w:rFonts w:cstheme="minorHAnsi"/>
        </w:rPr>
        <w:t>follow-up,</w:t>
      </w:r>
      <w:proofErr w:type="gramEnd"/>
      <w:r w:rsidRPr="00221633">
        <w:rPr>
          <w:rFonts w:cstheme="minorHAnsi"/>
        </w:rPr>
        <w:t xml:space="preserve"> and longer intervals (e.g. quarterly, six-monthly or annual) thereafter. For example, in 2008 the Cancer Research UK Cancer Survival Group and colleagues </w:t>
      </w:r>
      <w:r w:rsidR="00604A61">
        <w:rPr>
          <w:rFonts w:cstheme="minorHAnsi"/>
        </w:rPr>
        <w:fldChar w:fldCharType="begin" w:fldLock="1"/>
      </w:r>
      <w:r>
        <w:rPr>
          <w:rFonts w:cstheme="minorHAnsi"/>
        </w:rPr>
        <w:instrText>ADDIN CSL_CITATION { "citationItems" : [ { "id" : "ITEM-1", "itemData" : { "DOI" : "10.1038/sj.bjc.6604571", "ISSN" : "1532-1827", "PMID" : "18813248", "abstract" : "Survival has risen steadily since the 1970s for most cancers in adults in England and Wales, but persistent inequalities exist between those living in affluent and deprived areas. These differences are not seen for children. For many of the common adult cancers, these inequalities in survival (the 'deprivation gap') became more marked in the 1990s. This volume presents extended analyses of survival for adults diagnosed during the 14 years 1986-1999 and followed up to 2001, including trends in overall survival in England and Wales and trends in the deprivation gap in survival. The analyses include individual tumour data for 2.2 million cancer patients. This article outlines the structure of the supplement - an article for each of the 20 most common cancers in adults, followed by an expert commentary from one of the leading UK clinicians specialising in malignancies of that organ or system. The available data, quality control and methods of analysis are described here, rather than repeated in each of the 20 articles. We open the discussion between clinicians and epidemiologists on how to interpret the observed trends and inequalities in cancer survival, and we highlight some of the most important contrasts in these very different points of view. Survival improved substantially for adult cancer patients in England and Wales up to the end of the 20th century. Although socioeconomic inequalities in survival are remarkably persistent, the overall patterns suggest that these inequalities are largely avoidable.", "author" : [ { "dropping-particle" : "", "family" : "Rachet", "given" : "B", "non-dropping-particle" : "", "parse-names" : false, "suffix" : "" }, { "dropping-particle" : "", "family" : "Woods", "given" : "L M", "non-dropping-particle" : "", "parse-names" : false, "suffix" : "" }, { "dropping-particle" : "", "family" : "Mitry", "given" : "E", "non-dropping-particle" : "", "parse-names" : false, "suffix" : "" }, { "dropping-particle" : "", "family" : "Riga", "given" : "M", "non-dropping-particle" : "", "parse-names" : false, "suffix" : "" }, { "dropping-particle" : "", "family" : "Cooper", "given" : "N", "non-dropping-particle" : "", "parse-names" : false, "suffix" : "" }, { "dropping-particle" : "", "family" : "Quinn", "given" : "M J", "non-dropping-particle" : "", "parse-names" : false, "suffix" : "" }, { "dropping-particle" : "", "family" : "Steward", "given" : "J", "non-dropping-particle" : "", "parse-names" : false, "suffix" : "" }, { "dropping-particle" : "", "family" : "Brenner", "given" : "H", "non-dropping-particle" : "", "parse-names" : false, "suffix" : "" }, { "dropping-particle" : "", "family" : "Est\u00e8ve", "given" : "J", "non-dropping-particle" : "", "parse-names" : false, "suffix" : "" }, { "dropping-particle" : "", "family" : "Sullivan", "given" : "R", "non-dropping-particle" : "", "parse-names" : false, "suffix" : "" }, { "dropping-particle" : "", "family" : "Coleman", "given" : "M P", "non-dropping-particle" : "", "parse-names" : false, "suffix" : "" } ], "container-title" : "British journal of cancer", "id" : "ITEM-1", "issued" : { "date-parts" : [ [ "2008", "9", "23" ] ] }, "page" : "S2-10", "title" : "Cancer survival in England and Wales at the end of the 20th century.", "type" : "article-journal", "volume" : "99 Suppl 1" }, "uris" : [ "http://www.mendeley.com/documents/?uuid=31eef453-1141-4967-86c9-d96aa5ffb877" ] } ], "mendeley" : { "previouslyFormattedCitation" : "(3)" }, "properties" : { "noteIndex" : 0 }, "schema" : "https://github.com/citation-style-language/schema/raw/master/csl-citation.json" }</w:instrText>
      </w:r>
      <w:r w:rsidR="00604A61">
        <w:rPr>
          <w:rFonts w:cstheme="minorHAnsi"/>
        </w:rPr>
        <w:fldChar w:fldCharType="separate"/>
      </w:r>
      <w:r w:rsidRPr="00064F1B">
        <w:rPr>
          <w:rFonts w:cstheme="minorHAnsi"/>
          <w:noProof/>
        </w:rPr>
        <w:t>(</w:t>
      </w:r>
      <w:r w:rsidR="006D7E77">
        <w:rPr>
          <w:rFonts w:cstheme="minorHAnsi"/>
          <w:noProof/>
        </w:rPr>
        <w:t>4</w:t>
      </w:r>
      <w:r w:rsidRPr="00064F1B">
        <w:rPr>
          <w:rFonts w:cstheme="minorHAnsi"/>
          <w:noProof/>
        </w:rPr>
        <w:t>)</w:t>
      </w:r>
      <w:r w:rsidR="00604A61">
        <w:rPr>
          <w:rFonts w:cstheme="minorHAnsi"/>
        </w:rPr>
        <w:fldChar w:fldCharType="end"/>
      </w:r>
      <w:r>
        <w:rPr>
          <w:rFonts w:cstheme="minorHAnsi"/>
        </w:rPr>
        <w:t xml:space="preserve"> </w:t>
      </w:r>
      <w:r w:rsidRPr="00221633">
        <w:rPr>
          <w:rFonts w:cstheme="minorHAnsi"/>
        </w:rPr>
        <w:t xml:space="preserve">reported their methods for calculating 10-year survival for 20 of the most common cancers. </w:t>
      </w:r>
      <w:r w:rsidR="00502046">
        <w:rPr>
          <w:rFonts w:cstheme="minorHAnsi"/>
        </w:rPr>
        <w:t>T</w:t>
      </w:r>
      <w:r w:rsidRPr="00221633">
        <w:rPr>
          <w:rFonts w:cstheme="minorHAnsi"/>
        </w:rPr>
        <w:t xml:space="preserve">heir interval structure strategy was chosen as monthly up to 6 months after diagnosis, then at 3-monthly intervals up to 2 years after diagnosis, 6-monthly during 2 to 5 years, then yearly up to 10 years. </w:t>
      </w:r>
    </w:p>
    <w:p w:rsidR="00283550" w:rsidRDefault="00A53740" w:rsidP="002C7811">
      <w:pPr>
        <w:jc w:val="both"/>
        <w:rPr>
          <w:rFonts w:cstheme="minorHAnsi"/>
        </w:rPr>
      </w:pPr>
      <w:proofErr w:type="spellStart"/>
      <w:r>
        <w:rPr>
          <w:rFonts w:cstheme="minorHAnsi"/>
        </w:rPr>
        <w:t>S</w:t>
      </w:r>
      <w:r w:rsidR="007B3FF4">
        <w:rPr>
          <w:rFonts w:cstheme="minorHAnsi"/>
        </w:rPr>
        <w:t>trel</w:t>
      </w:r>
      <w:proofErr w:type="spellEnd"/>
      <w:r w:rsidR="006E0DF7">
        <w:rPr>
          <w:rFonts w:cstheme="minorHAnsi"/>
        </w:rPr>
        <w:t xml:space="preserve"> (</w:t>
      </w:r>
      <w:r w:rsidR="00136F11">
        <w:rPr>
          <w:rFonts w:cstheme="minorHAnsi"/>
        </w:rPr>
        <w:t>2</w:t>
      </w:r>
      <w:r w:rsidR="00CC4858">
        <w:rPr>
          <w:rFonts w:cstheme="minorHAnsi"/>
        </w:rPr>
        <w:t>7</w:t>
      </w:r>
      <w:r w:rsidR="00136F11">
        <w:rPr>
          <w:rFonts w:cstheme="minorHAnsi"/>
        </w:rPr>
        <w:t xml:space="preserve">, </w:t>
      </w:r>
      <w:r w:rsidR="006E0DF7">
        <w:rPr>
          <w:rFonts w:cstheme="minorHAnsi"/>
        </w:rPr>
        <w:t xml:space="preserve">see </w:t>
      </w:r>
      <w:r w:rsidR="006E0DF7" w:rsidRPr="006E0DF7">
        <w:rPr>
          <w:rFonts w:cstheme="minorHAnsi"/>
          <w:i/>
        </w:rPr>
        <w:t>Software and Worked Examples</w:t>
      </w:r>
      <w:r w:rsidR="006E0DF7">
        <w:rPr>
          <w:rFonts w:cstheme="minorHAnsi"/>
        </w:rPr>
        <w:t xml:space="preserve"> below)</w:t>
      </w:r>
      <w:r>
        <w:rPr>
          <w:rFonts w:cstheme="minorHAnsi"/>
        </w:rPr>
        <w:t xml:space="preserve"> estimates relative survival using intervals. T</w:t>
      </w:r>
      <w:r w:rsidR="00283550">
        <w:rPr>
          <w:rFonts w:cstheme="minorHAnsi"/>
        </w:rPr>
        <w:t xml:space="preserve">he </w:t>
      </w:r>
      <w:r w:rsidR="00283550" w:rsidRPr="00221633">
        <w:rPr>
          <w:rFonts w:cstheme="minorHAnsi"/>
        </w:rPr>
        <w:t>estimate</w:t>
      </w:r>
      <w:r w:rsidR="007B3FF4">
        <w:rPr>
          <w:rFonts w:cstheme="minorHAnsi"/>
        </w:rPr>
        <w:t>s</w:t>
      </w:r>
      <w:r w:rsidR="00283550" w:rsidRPr="00221633">
        <w:rPr>
          <w:rFonts w:cstheme="minorHAnsi"/>
        </w:rPr>
        <w:t xml:space="preserve"> </w:t>
      </w:r>
      <w:r w:rsidR="00283550">
        <w:rPr>
          <w:rFonts w:cstheme="minorHAnsi"/>
        </w:rPr>
        <w:t>of</w:t>
      </w:r>
      <w:r w:rsidR="00283550" w:rsidRPr="00221633">
        <w:rPr>
          <w:rFonts w:cstheme="minorHAnsi"/>
        </w:rPr>
        <w:t xml:space="preserve"> excess mortality </w:t>
      </w:r>
      <w:r w:rsidR="00283550">
        <w:rPr>
          <w:rFonts w:cstheme="minorHAnsi"/>
        </w:rPr>
        <w:t xml:space="preserve">may be unreliable </w:t>
      </w:r>
      <w:r w:rsidR="00283550" w:rsidRPr="00221633">
        <w:rPr>
          <w:rFonts w:cstheme="minorHAnsi"/>
        </w:rPr>
        <w:t>if there are very few patients or very few deaths (for example less than 10) within a given time interval, because th</w:t>
      </w:r>
      <w:r w:rsidR="009B4381">
        <w:rPr>
          <w:rFonts w:cstheme="minorHAnsi"/>
        </w:rPr>
        <w:t>e</w:t>
      </w:r>
      <w:r w:rsidR="00283550" w:rsidRPr="00221633">
        <w:rPr>
          <w:rFonts w:cstheme="minorHAnsi"/>
        </w:rPr>
        <w:t xml:space="preserve"> sparsity of data prevents convergence of the maximum likelihood algorithm. </w:t>
      </w:r>
      <w:proofErr w:type="spellStart"/>
      <w:r w:rsidR="002C7811">
        <w:rPr>
          <w:rFonts w:cstheme="minorHAnsi"/>
        </w:rPr>
        <w:t>Strel</w:t>
      </w:r>
      <w:proofErr w:type="spellEnd"/>
      <w:r w:rsidR="002C7811">
        <w:rPr>
          <w:rFonts w:cstheme="minorHAnsi"/>
        </w:rPr>
        <w:t xml:space="preserve"> has the capability to</w:t>
      </w:r>
      <w:r w:rsidR="00283550" w:rsidRPr="00221633">
        <w:rPr>
          <w:rFonts w:cstheme="minorHAnsi"/>
        </w:rPr>
        <w:t xml:space="preserve"> progressive</w:t>
      </w:r>
      <w:r w:rsidR="002C7811">
        <w:rPr>
          <w:rFonts w:cstheme="minorHAnsi"/>
        </w:rPr>
        <w:t xml:space="preserve">ly </w:t>
      </w:r>
      <w:r w:rsidR="00283550" w:rsidRPr="00221633">
        <w:rPr>
          <w:rFonts w:cstheme="minorHAnsi"/>
        </w:rPr>
        <w:t xml:space="preserve">group the time intervals, provided that estimates </w:t>
      </w:r>
      <w:r w:rsidR="002C7811">
        <w:rPr>
          <w:rFonts w:cstheme="minorHAnsi"/>
        </w:rPr>
        <w:t>are</w:t>
      </w:r>
      <w:r w:rsidR="00283550" w:rsidRPr="00221633">
        <w:rPr>
          <w:rFonts w:cstheme="minorHAnsi"/>
        </w:rPr>
        <w:t xml:space="preserve"> </w:t>
      </w:r>
      <w:r>
        <w:rPr>
          <w:rFonts w:cstheme="minorHAnsi"/>
        </w:rPr>
        <w:t>maintained</w:t>
      </w:r>
      <w:r w:rsidR="00283550" w:rsidRPr="00221633">
        <w:rPr>
          <w:rFonts w:cstheme="minorHAnsi"/>
        </w:rPr>
        <w:t xml:space="preserve"> at 1, 5 and 10 years after diagnosis</w:t>
      </w:r>
      <w:r w:rsidR="002C7811">
        <w:rPr>
          <w:rFonts w:cstheme="minorHAnsi"/>
        </w:rPr>
        <w:t>, so that convergence can be achieved</w:t>
      </w:r>
      <w:r w:rsidR="00283550" w:rsidRPr="00221633">
        <w:rPr>
          <w:rFonts w:cstheme="minorHAnsi"/>
        </w:rPr>
        <w:t>.</w:t>
      </w:r>
    </w:p>
    <w:p w:rsidR="006E0DF7" w:rsidRDefault="006E0DF7" w:rsidP="002C7811">
      <w:pPr>
        <w:jc w:val="both"/>
        <w:rPr>
          <w:rFonts w:cstheme="minorHAnsi"/>
        </w:rPr>
      </w:pPr>
      <w:r>
        <w:rPr>
          <w:rFonts w:cstheme="minorHAnsi"/>
        </w:rPr>
        <w:t>Interval cut points are</w:t>
      </w:r>
      <w:r w:rsidR="009B4381">
        <w:rPr>
          <w:rFonts w:cstheme="minorHAnsi"/>
        </w:rPr>
        <w:t xml:space="preserve"> also</w:t>
      </w:r>
      <w:r>
        <w:rPr>
          <w:rFonts w:cstheme="minorHAnsi"/>
        </w:rPr>
        <w:t xml:space="preserve"> required</w:t>
      </w:r>
      <w:r w:rsidR="009B4381">
        <w:rPr>
          <w:rFonts w:cstheme="minorHAnsi"/>
        </w:rPr>
        <w:t xml:space="preserve"> if available survival time is not continuous (in days) but in discrete intervals (months or years). </w:t>
      </w:r>
      <w:proofErr w:type="spellStart"/>
      <w:r w:rsidR="009B4381">
        <w:rPr>
          <w:rFonts w:cstheme="minorHAnsi"/>
        </w:rPr>
        <w:t>Dickman</w:t>
      </w:r>
      <w:proofErr w:type="spellEnd"/>
      <w:r w:rsidR="009B4381" w:rsidRPr="00210203">
        <w:rPr>
          <w:rFonts w:cstheme="minorHAnsi"/>
        </w:rPr>
        <w:t xml:space="preserve"> </w:t>
      </w:r>
      <w:r w:rsidR="009B4381">
        <w:rPr>
          <w:rFonts w:cstheme="minorHAnsi"/>
        </w:rPr>
        <w:t xml:space="preserve">and </w:t>
      </w:r>
      <w:proofErr w:type="spellStart"/>
      <w:r w:rsidR="009B4381">
        <w:rPr>
          <w:rFonts w:cstheme="minorHAnsi"/>
        </w:rPr>
        <w:t>Coviello</w:t>
      </w:r>
      <w:proofErr w:type="spellEnd"/>
      <w:r w:rsidR="006D7E77">
        <w:rPr>
          <w:rFonts w:cstheme="minorHAnsi"/>
        </w:rPr>
        <w:t xml:space="preserve"> (10)</w:t>
      </w:r>
      <w:r w:rsidR="00210203">
        <w:rPr>
          <w:rFonts w:cstheme="minorHAnsi"/>
        </w:rPr>
        <w:t xml:space="preserve"> </w:t>
      </w:r>
      <w:r w:rsidR="009B4381">
        <w:rPr>
          <w:rFonts w:cstheme="minorHAnsi"/>
        </w:rPr>
        <w:t>have implemented a</w:t>
      </w:r>
      <w:r w:rsidR="00210203">
        <w:rPr>
          <w:rFonts w:cstheme="minorHAnsi"/>
        </w:rPr>
        <w:t xml:space="preserve"> PP</w:t>
      </w:r>
      <w:r w:rsidR="00F80C92">
        <w:rPr>
          <w:rFonts w:cstheme="minorHAnsi"/>
        </w:rPr>
        <w:t>E</w:t>
      </w:r>
      <w:r w:rsidR="00210203">
        <w:rPr>
          <w:rFonts w:cstheme="minorHAnsi"/>
        </w:rPr>
        <w:t xml:space="preserve"> estimator </w:t>
      </w:r>
      <w:r w:rsidR="009B4381">
        <w:rPr>
          <w:rFonts w:cstheme="minorHAnsi"/>
        </w:rPr>
        <w:t>when only such</w:t>
      </w:r>
      <w:r w:rsidR="00210203">
        <w:rPr>
          <w:rFonts w:cstheme="minorHAnsi"/>
        </w:rPr>
        <w:t xml:space="preserve"> discrete survival tim</w:t>
      </w:r>
      <w:r w:rsidR="009B4381">
        <w:rPr>
          <w:rFonts w:cstheme="minorHAnsi"/>
        </w:rPr>
        <w:t xml:space="preserve">e information is available. </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8DB3E2" w:themeFill="text2" w:themeFillTint="66"/>
        <w:tblLook w:val="04A0" w:firstRow="1" w:lastRow="0" w:firstColumn="1" w:lastColumn="0" w:noHBand="0" w:noVBand="1"/>
      </w:tblPr>
      <w:tblGrid>
        <w:gridCol w:w="9242"/>
      </w:tblGrid>
      <w:tr w:rsidR="009B4381" w:rsidTr="00921A05">
        <w:tc>
          <w:tcPr>
            <w:tcW w:w="9242" w:type="dxa"/>
            <w:shd w:val="clear" w:color="auto" w:fill="8DB3E2" w:themeFill="text2" w:themeFillTint="66"/>
          </w:tcPr>
          <w:p w:rsidR="009B4381" w:rsidRPr="0014442C" w:rsidRDefault="009B4381" w:rsidP="009B4381">
            <w:pPr>
              <w:spacing w:before="120" w:after="120"/>
              <w:jc w:val="both"/>
              <w:rPr>
                <w:rFonts w:ascii="Courier" w:hAnsi="Courier" w:cstheme="minorHAnsi"/>
                <w:b/>
              </w:rPr>
            </w:pPr>
            <w:r w:rsidRPr="0014442C">
              <w:rPr>
                <w:rFonts w:ascii="Courier" w:hAnsi="Courier" w:cstheme="minorHAnsi"/>
                <w:b/>
              </w:rPr>
              <w:t>Recommendation</w:t>
            </w:r>
            <w:r>
              <w:rPr>
                <w:rFonts w:ascii="Courier" w:hAnsi="Courier" w:cstheme="minorHAnsi"/>
                <w:b/>
              </w:rPr>
              <w:t xml:space="preserve"> for</w:t>
            </w:r>
            <w:r w:rsidRPr="009B4381">
              <w:rPr>
                <w:rFonts w:ascii="Courier" w:hAnsi="Courier" w:cstheme="minorHAnsi"/>
                <w:b/>
              </w:rPr>
              <w:t xml:space="preserve"> estimating survival u</w:t>
            </w:r>
            <w:r>
              <w:rPr>
                <w:rFonts w:ascii="Courier" w:hAnsi="Courier" w:cstheme="minorHAnsi"/>
                <w:b/>
              </w:rPr>
              <w:t>sing discrete interval approach</w:t>
            </w:r>
            <w:r w:rsidRPr="009B4381">
              <w:rPr>
                <w:rFonts w:ascii="Courier" w:hAnsi="Courier" w:cstheme="minorHAnsi"/>
                <w:b/>
              </w:rPr>
              <w:t>: monthly up to 6 months after diagnosis, then at 3-monthly intervals up to 2 years, 6-monthly during 2 to 5 years, then yearly up to 10 years</w:t>
            </w:r>
          </w:p>
        </w:tc>
      </w:tr>
    </w:tbl>
    <w:p w:rsidR="009B4381" w:rsidRDefault="009B4381" w:rsidP="009B4381">
      <w:pPr>
        <w:spacing w:after="0"/>
        <w:jc w:val="both"/>
        <w:rPr>
          <w:rFonts w:cstheme="minorHAnsi"/>
          <w:i/>
        </w:rPr>
      </w:pPr>
    </w:p>
    <w:p w:rsidR="0085441C" w:rsidRPr="00F851CD" w:rsidRDefault="0085441C" w:rsidP="00651448">
      <w:pPr>
        <w:pStyle w:val="Heading2"/>
      </w:pPr>
      <w:bookmarkStart w:id="19" w:name="_Toc419803824"/>
      <w:r w:rsidRPr="00F851CD">
        <w:t>Age-standardisation</w:t>
      </w:r>
      <w:bookmarkEnd w:id="19"/>
    </w:p>
    <w:p w:rsidR="0085441C" w:rsidRDefault="0085441C" w:rsidP="0085441C">
      <w:pPr>
        <w:jc w:val="both"/>
        <w:rPr>
          <w:rFonts w:cstheme="minorHAnsi"/>
        </w:rPr>
      </w:pPr>
      <w:r>
        <w:rPr>
          <w:rFonts w:cstheme="minorHAnsi"/>
        </w:rPr>
        <w:t>N</w:t>
      </w:r>
      <w:r w:rsidRPr="00D95AB9">
        <w:rPr>
          <w:rFonts w:cstheme="minorHAnsi"/>
        </w:rPr>
        <w:t>et survival</w:t>
      </w:r>
      <w:r>
        <w:rPr>
          <w:rFonts w:cstheme="minorHAnsi"/>
        </w:rPr>
        <w:t xml:space="preserve"> of cancer patients</w:t>
      </w:r>
      <w:r w:rsidRPr="00D95AB9">
        <w:rPr>
          <w:rFonts w:cstheme="minorHAnsi"/>
        </w:rPr>
        <w:t xml:space="preserve"> </w:t>
      </w:r>
      <w:r>
        <w:rPr>
          <w:rFonts w:cstheme="minorHAnsi"/>
        </w:rPr>
        <w:t>is related to</w:t>
      </w:r>
      <w:r w:rsidRPr="00D95AB9">
        <w:rPr>
          <w:rFonts w:cstheme="minorHAnsi"/>
        </w:rPr>
        <w:t xml:space="preserve"> age at diagnosis</w:t>
      </w:r>
      <w:r>
        <w:rPr>
          <w:rFonts w:cstheme="minorHAnsi"/>
        </w:rPr>
        <w:t xml:space="preserve"> in many cancer sites. Therefore, if two cohorts of cancer patients have a different age distribution or structure, their net survival will likely be different. </w:t>
      </w:r>
      <w:r w:rsidRPr="009A7773">
        <w:rPr>
          <w:rFonts w:cstheme="minorHAnsi"/>
        </w:rPr>
        <w:t>Age-standardised net survival estimates are the estimates that would occur if that population</w:t>
      </w:r>
      <w:r>
        <w:rPr>
          <w:rFonts w:cstheme="minorHAnsi"/>
        </w:rPr>
        <w:t xml:space="preserve"> </w:t>
      </w:r>
      <w:r w:rsidRPr="009A7773">
        <w:rPr>
          <w:rFonts w:cstheme="minorHAnsi"/>
        </w:rPr>
        <w:t>of cancer patients had a standard population age structure.</w:t>
      </w:r>
      <w:r>
        <w:rPr>
          <w:rFonts w:cstheme="minorHAnsi"/>
        </w:rPr>
        <w:t xml:space="preserve"> They are estimated by firstly estimating</w:t>
      </w:r>
      <w:r w:rsidRPr="009A7773">
        <w:rPr>
          <w:rFonts w:cstheme="minorHAnsi"/>
        </w:rPr>
        <w:t xml:space="preserve"> age-group specific survival estimates</w:t>
      </w:r>
      <w:r>
        <w:rPr>
          <w:rFonts w:cstheme="minorHAnsi"/>
        </w:rPr>
        <w:t xml:space="preserve"> (e.g. 15-44, 45-54, 55-64, 65-74, 75+)</w:t>
      </w:r>
      <w:r w:rsidRPr="009A7773">
        <w:rPr>
          <w:rFonts w:cstheme="minorHAnsi"/>
        </w:rPr>
        <w:t xml:space="preserve"> </w:t>
      </w:r>
      <w:r>
        <w:rPr>
          <w:rFonts w:cstheme="minorHAnsi"/>
        </w:rPr>
        <w:t xml:space="preserve">which are then </w:t>
      </w:r>
      <w:r w:rsidRPr="009A7773">
        <w:rPr>
          <w:rFonts w:cstheme="minorHAnsi"/>
        </w:rPr>
        <w:t>weighted by standard weights,</w:t>
      </w:r>
      <w:r>
        <w:rPr>
          <w:rFonts w:cstheme="minorHAnsi"/>
        </w:rPr>
        <w:t xml:space="preserve"> which reflect the proportion of cancer patients in that age-group </w:t>
      </w:r>
      <w:r w:rsidR="002E4B98">
        <w:rPr>
          <w:rFonts w:cstheme="minorHAnsi"/>
        </w:rPr>
        <w:t>in the standard population</w:t>
      </w:r>
      <w:r>
        <w:rPr>
          <w:rFonts w:cstheme="minorHAnsi"/>
        </w:rPr>
        <w:t>,</w:t>
      </w:r>
      <w:r w:rsidRPr="009A7773">
        <w:rPr>
          <w:rFonts w:cstheme="minorHAnsi"/>
        </w:rPr>
        <w:t xml:space="preserve"> and summed to give </w:t>
      </w:r>
      <w:r>
        <w:rPr>
          <w:rFonts w:cstheme="minorHAnsi"/>
        </w:rPr>
        <w:t>an</w:t>
      </w:r>
      <w:r w:rsidRPr="009A7773">
        <w:rPr>
          <w:rFonts w:cstheme="minorHAnsi"/>
        </w:rPr>
        <w:t xml:space="preserve"> age-standardised survival estimate.</w:t>
      </w:r>
      <w:r>
        <w:rPr>
          <w:rFonts w:cstheme="minorHAnsi"/>
        </w:rPr>
        <w:t xml:space="preserve"> Age-standardised survival estimates allow us to compare territories, populations, or time periods such that any observed differences are not attributed to </w:t>
      </w:r>
      <w:r w:rsidR="00502046">
        <w:rPr>
          <w:rFonts w:cstheme="minorHAnsi"/>
        </w:rPr>
        <w:t xml:space="preserve">different </w:t>
      </w:r>
      <w:r>
        <w:rPr>
          <w:rFonts w:cstheme="minorHAnsi"/>
        </w:rPr>
        <w:t>age structure, but something else, e.g. health system, ethnicity.</w:t>
      </w:r>
    </w:p>
    <w:p w:rsidR="0085441C" w:rsidRDefault="0085441C" w:rsidP="0085441C">
      <w:pPr>
        <w:jc w:val="both"/>
        <w:rPr>
          <w:rFonts w:cstheme="minorHAnsi"/>
        </w:rPr>
      </w:pPr>
      <w:r w:rsidRPr="00D95AB9">
        <w:rPr>
          <w:rFonts w:cstheme="minorHAnsi"/>
        </w:rPr>
        <w:t>The International Cancer Survival Standard (ICSS) weights</w:t>
      </w:r>
      <w:r>
        <w:rPr>
          <w:rFonts w:cstheme="minorHAnsi"/>
        </w:rPr>
        <w:t xml:space="preserve"> </w:t>
      </w:r>
      <w:r w:rsidR="00604A61">
        <w:rPr>
          <w:rFonts w:cstheme="minorHAnsi"/>
        </w:rPr>
        <w:fldChar w:fldCharType="begin" w:fldLock="1"/>
      </w:r>
      <w:r>
        <w:rPr>
          <w:rFonts w:cstheme="minorHAnsi"/>
        </w:rPr>
        <w:instrText>ADDIN CSL_CITATION { "citationItems" : [ { "id" : "ITEM-1", "itemData" : { "abstract" : "Standard adult cancer patients populations are derived in this paper as a tool for the calculation of age-standardised cancer survival figures. Previously used standards in survival analysis have been site- and/or study-specific. Here, multivariate methods have been used to define the smallest possible number of general standard cancer patient populations which are simple to use and provide standardised survival values close to the raw ones for the largest possible number of cancer sites. The analysis was based on data for over 1.1 million cancer patients included in the EUROCARE-2 study. The proposed standard populations consist of three age distributions, appropriate for cancers with incidence patterns: (1) increasing with age \u2013 the vast majority of cancers; (2) broadly constant with age and (3) mainly affecting young adults. The three standard distributions are presented by both broad and five-year age classes. The latter can be used to determine which of the three standards would be used for sites not included in the cluster analysis because their survival is generally calculated in unusual age groups. Overall, standard 1 is appropriate for over 91% of cases, standard 2 for just over 7%, and standard 3 for less than 2%. The proposed standards were tested on European (EUROCARE-2 and EUROCARE-3) and US (Surveillance, Epidemiology and End Results Program, SEER) relative survival data. There was very good correspondence between the raw (population weighted) and age-standardised survival figures.", "author" : [ { "dropping-particle" : "", "family" : "Corazziari", "given" : "Isabella", "non-dropping-particle" : "", "parse-names" : false, "suffix" : "" }, { "dropping-particle" : "", "family" : "Quinn", "given" : "Mike", "non-dropping-particle" : "", "parse-names" : false, "suffix" : "" }, { "dropping-particle" : "", "family" : "Capocaccia", "given" : "Riccardo", "non-dropping-particle" : "", "parse-names" : false, "suffix" : "" } ], "container-title" : "European Journal of Cancer", "id" : "ITEM-1", "issue" : "15", "issued" : { "date-parts" : [ [ "2004" ] ] }, "page" : "2307-2316", "title" : "Standard cancer patient population for age standardising survival ratios", "type" : "article-journal", "volume" : "40" }, "uris" : [ "http://www.mendeley.com/documents/?uuid=4eb869fe-c8fb-4c0d-800c-dfae682d65ef" ] } ], "mendeley" : { "previouslyFormattedCitation" : "(17)" }, "properties" : { "noteIndex" : 0 }, "schema" : "https://github.com/citation-style-language/schema/raw/master/csl-citation.json" }</w:instrText>
      </w:r>
      <w:r w:rsidR="00604A61">
        <w:rPr>
          <w:rFonts w:cstheme="minorHAnsi"/>
        </w:rPr>
        <w:fldChar w:fldCharType="separate"/>
      </w:r>
      <w:r w:rsidRPr="00064F1B">
        <w:rPr>
          <w:rFonts w:cstheme="minorHAnsi"/>
          <w:noProof/>
        </w:rPr>
        <w:t>(</w:t>
      </w:r>
      <w:r w:rsidR="006D7E77">
        <w:rPr>
          <w:rFonts w:cstheme="minorHAnsi"/>
          <w:noProof/>
        </w:rPr>
        <w:t>2</w:t>
      </w:r>
      <w:r w:rsidR="00CC4858">
        <w:rPr>
          <w:rFonts w:cstheme="minorHAnsi"/>
          <w:noProof/>
        </w:rPr>
        <w:t>8</w:t>
      </w:r>
      <w:r w:rsidRPr="00064F1B">
        <w:rPr>
          <w:rFonts w:cstheme="minorHAnsi"/>
          <w:noProof/>
        </w:rPr>
        <w:t>)</w:t>
      </w:r>
      <w:r w:rsidR="00604A61">
        <w:rPr>
          <w:rFonts w:cstheme="minorHAnsi"/>
        </w:rPr>
        <w:fldChar w:fldCharType="end"/>
      </w:r>
      <w:r w:rsidRPr="00D95AB9">
        <w:rPr>
          <w:rFonts w:cstheme="minorHAnsi"/>
        </w:rPr>
        <w:t xml:space="preserve"> are recommended for international comparisons of cancer survival</w:t>
      </w:r>
      <w:r>
        <w:rPr>
          <w:rFonts w:cstheme="minorHAnsi"/>
        </w:rPr>
        <w:t xml:space="preserve"> </w:t>
      </w:r>
      <w:r w:rsidR="00604A61">
        <w:rPr>
          <w:rFonts w:cstheme="minorHAnsi"/>
        </w:rPr>
        <w:fldChar w:fldCharType="begin" w:fldLock="1"/>
      </w:r>
      <w:r>
        <w:rPr>
          <w:rFonts w:cstheme="minorHAnsi"/>
        </w:rPr>
        <w:instrText>ADDIN CSL_CITATION { "citationItems" : [ { "id" : "ITEM-1", "itemData" : { "abstract" : "BACKGROUND\nCancer survival varies widely between countries. The CONCORD study provides survival estimates for 1\u00b79 million adults (aged 15\u201399 years) diagnosed with a first, primary, invasive cancer of the breast (women), colon, rectum, or prostate during 1990\u201394 and followed up to 1999, by use of individual tumour records from 101 population-based cancer registries in 31 countries on five continents. This is, to our knowledge, the first worldwide analysis of cancer survival, with standard quality-control procedures and identical analytic methods for all datasets. \n\nMETHODS\nTo compensate for wide international differences in general population (background) mortality by age, sex, country, region, calendar period, and (in the USA) ethnic origin, we estimated relative survival, the ratio of survival noted in the patients with cancer, and the survival that would have been expected had they been subject only to the background mortality rates. 2800 life tables were constructed. Survival estimates were also adjusted for differences in the age structure of populations of patients with cancer. \n\nFINDINGS\nGlobal variation in cancer survival was very wide. 5-year relative survival for breast, colorectal, and prostate cancer was generally higher in North America, Australia, Japan, and northern, western, and southern Europe, and lower in Algeria, Brazil, and eastern Europe. CONCORD has provided the first opportunity to estimate cancer survival in 11 states in USA covered by the National Program of Cancer Registries (NPCR), and the study covers 42% of the US population, four-fold more than previously available. Cancer survival in black men and women was systematically and substantially lower than in white men and women in all 16 states and six metropolitan areas included. Relative survival for all ethnicities combined was 2\u20134% lower in states covered by NPCR than in areas covered by the Surveillance Epidemiology and End Results (SEER) Program. Age-standardised relative survival by use of the appropriate race-specific and state-specific life tables was up to 2% lower for breast cancer and up to 5% lower for prostate cancer than with the census-derived national life tables used by the SEER Program. These differences in population coverage and analytical method have both contributed to the survival deficit noted between Europe and the USA, from which only SEER data have been available until now. \n\nINTERPRETATION\nUntil now, direct comparisons of cancer survival between hig\u2026", "author" : [ { "dropping-particle" : "", "family" : "Coleman", "given" : "Michel P", "non-dropping-particle" : "", "parse-names" : false, "suffix" : "" }, { "dropping-particle" : "", "family" : "Quaresma", "given" : "Manuela", "non-dropping-particle" : "", "parse-names" : false, "suffix" : "" }, { "dropping-particle" : "", "family" : "Berrino", "given" : "Franco", "non-dropping-particle" : "", "parse-names" : false, "suffix" : "" }, { "dropping-particle" : "", "family" : "Lutz", "given" : "Jean-Michel", "non-dropping-particle" : "", "parse-names" : false, "suffix" : "" }, { "dropping-particle" : "", "family" : "Angelis", "given" : "Roberta", "non-dropping-particle" : "De", "parse-names" : false, "suffix" : "" }, { "dropping-particle" : "", "family" : "Capocaccia", "given" : "Riccardo", "non-dropping-particle" : "", "parse-names" : false, "suffix" : "" }, { "dropping-particle" : "", "family" : "Baili", "given" : "Paolo", "non-dropping-particle" : "", "parse-names" : false, "suffix" : "" }, { "dropping-particle" : "", "family" : "Rachet", "given" : "Bernard", "non-dropping-particle" : "", "parse-names" : false, "suffix" : "" }, { "dropping-particle" : "", "family" : "Gatta", "given" : "Gemma", "non-dropping-particle" : "", "parse-names" : false, "suffix" : "" }, { "dropping-particle" : "", "family" : "Hakulinen", "given" : "Timo", "non-dropping-particle" : "", "parse-names" : false, "suffix" : "" }, { "dropping-particle" : "", "family" : "Micheli", "given" : "Andrea", "non-dropping-particle" : "", "parse-names" : false, "suffix" : "" }, { "dropping-particle" : "", "family" : "Sant", "given" : "Milena", "non-dropping-particle" : "", "parse-names" : false, "suffix" : "" }, { "dropping-particle" : "", "family" : "Weir", "given" : "Hannah K", "non-dropping-particle" : "", "parse-names" : false, "suffix" : "" }, { "dropping-particle" : "", "family" : "Elwood", "given" : "J Mark", "non-dropping-particle" : "", "parse-names" : false, "suffix" : "" }, { "dropping-particle" : "", "family" : "Tsukuma", "given" : "Hideaki", "non-dropping-particle" : "", "parse-names" : false, "suffix" : "" }, { "dropping-particle" : "", "family" : "Koifman", "given" : "Sergio", "non-dropping-particle" : "", "parse-names" : false, "suffix" : "" }, { "dropping-particle" : "", "family" : "e Silva", "given" : "Gulnar Azevedo", "non-dropping-particle" : "", "parse-names" : false, "suffix" : "" }, { "dropping-particle" : "", "family" : "Francisci", "given" : "Silvia", "non-dropping-particle" : "", "parse-names" : false, "suffix" : "" }, { "dropping-particle" : "", "family" : "Santaquilani", "given" : "Mariano", "non-dropping-particle" : "", "parse-names" : false, "suffix" : "" }, { "dropping-particle" : "", "family" : "Verdecchia", "given" : "Arduino", "non-dropping-particle" : "", "parse-names" : false, "suffix" : "" }, { "dropping-particle" : "", "family" : "Storm", "given" : "Hans H", "non-dropping-particle" : "", "parse-names" : false, "suffix" : "" }, { "dropping-particle" : "", "family" : "Young", "given" : "John L", "non-dropping-particle" : "", "parse-names" : false, "suffix" : "" } ], "container-title" : "The Lancet Oncology", "id" : "ITEM-1", "issue" : "8", "issued" : { "date-parts" : [ [ "2008" ] ] }, "page" : "730-756", "title" : "Cancer survival in five continents: a worldwide population-based study (CONCORD)", "type" : "article-journal", "volume" : "9" }, "uris" : [ "http://www.mendeley.com/documents/?uuid=513ea63b-902f-4480-aac6-ac018abde1fd" ] } ], "mendeley" : { "previouslyFormattedCitation" : "(18)" }, "properties" : { "noteIndex" : 0 }, "schema" : "https://github.com/citation-style-language/schema/raw/master/csl-citation.json" }</w:instrText>
      </w:r>
      <w:r w:rsidR="00604A61">
        <w:rPr>
          <w:rFonts w:cstheme="minorHAnsi"/>
        </w:rPr>
        <w:fldChar w:fldCharType="separate"/>
      </w:r>
      <w:r w:rsidRPr="00064F1B">
        <w:rPr>
          <w:rFonts w:cstheme="minorHAnsi"/>
          <w:noProof/>
        </w:rPr>
        <w:t>(1</w:t>
      </w:r>
      <w:r w:rsidR="002E4B98">
        <w:rPr>
          <w:rFonts w:cstheme="minorHAnsi"/>
          <w:noProof/>
        </w:rPr>
        <w:t>, 2</w:t>
      </w:r>
      <w:r w:rsidRPr="00064F1B">
        <w:rPr>
          <w:rFonts w:cstheme="minorHAnsi"/>
          <w:noProof/>
        </w:rPr>
        <w:t>)</w:t>
      </w:r>
      <w:r w:rsidR="00604A61">
        <w:rPr>
          <w:rFonts w:cstheme="minorHAnsi"/>
        </w:rPr>
        <w:fldChar w:fldCharType="end"/>
      </w:r>
      <w:r w:rsidRPr="00D95AB9">
        <w:rPr>
          <w:rFonts w:cstheme="minorHAnsi"/>
        </w:rPr>
        <w:t xml:space="preserve">. </w:t>
      </w:r>
      <w:r>
        <w:rPr>
          <w:rFonts w:cstheme="minorHAnsi"/>
        </w:rPr>
        <w:t>The weights correspond to five age-groups that classify patients diagnosed from 15-99 years of age. Four</w:t>
      </w:r>
      <w:r w:rsidRPr="00D95AB9">
        <w:rPr>
          <w:rFonts w:cstheme="minorHAnsi"/>
        </w:rPr>
        <w:t xml:space="preserve"> sets of </w:t>
      </w:r>
      <w:r>
        <w:rPr>
          <w:rFonts w:cstheme="minorHAnsi"/>
        </w:rPr>
        <w:t>s</w:t>
      </w:r>
      <w:r w:rsidRPr="00D95AB9">
        <w:rPr>
          <w:rFonts w:cstheme="minorHAnsi"/>
        </w:rPr>
        <w:t>tandard age weights</w:t>
      </w:r>
      <w:r>
        <w:rPr>
          <w:rFonts w:cstheme="minorHAnsi"/>
        </w:rPr>
        <w:t xml:space="preserve"> were</w:t>
      </w:r>
      <w:r w:rsidRPr="00D95AB9">
        <w:rPr>
          <w:rFonts w:cstheme="minorHAnsi"/>
        </w:rPr>
        <w:t xml:space="preserve"> derived from </w:t>
      </w:r>
      <w:proofErr w:type="gramStart"/>
      <w:r w:rsidR="00AA03EB">
        <w:rPr>
          <w:rFonts w:cstheme="minorHAnsi"/>
        </w:rPr>
        <w:t>discriminant</w:t>
      </w:r>
      <w:r w:rsidR="00AA03EB" w:rsidRPr="00D95AB9" w:rsidDel="00A951F5">
        <w:rPr>
          <w:rFonts w:cstheme="minorHAnsi"/>
        </w:rPr>
        <w:t xml:space="preserve"> </w:t>
      </w:r>
      <w:r w:rsidRPr="00D95AB9">
        <w:rPr>
          <w:rFonts w:cstheme="minorHAnsi"/>
        </w:rPr>
        <w:t xml:space="preserve"> analysis</w:t>
      </w:r>
      <w:proofErr w:type="gramEnd"/>
      <w:r w:rsidRPr="00D95AB9">
        <w:rPr>
          <w:rFonts w:cstheme="minorHAnsi"/>
        </w:rPr>
        <w:t xml:space="preserve"> </w:t>
      </w:r>
      <w:r>
        <w:rPr>
          <w:rFonts w:cstheme="minorHAnsi"/>
        </w:rPr>
        <w:t>which sought to</w:t>
      </w:r>
      <w:r w:rsidRPr="00D95AB9">
        <w:rPr>
          <w:rFonts w:cstheme="minorHAnsi"/>
        </w:rPr>
        <w:t xml:space="preserve"> find the smallest number of sets that </w:t>
      </w:r>
      <w:r>
        <w:rPr>
          <w:rFonts w:cstheme="minorHAnsi"/>
        </w:rPr>
        <w:t>would give age-standardised estimates of</w:t>
      </w:r>
      <w:r w:rsidRPr="00D95AB9">
        <w:rPr>
          <w:rFonts w:cstheme="minorHAnsi"/>
        </w:rPr>
        <w:t xml:space="preserve"> survival</w:t>
      </w:r>
      <w:r>
        <w:rPr>
          <w:rFonts w:cstheme="minorHAnsi"/>
        </w:rPr>
        <w:t xml:space="preserve"> across a</w:t>
      </w:r>
      <w:r w:rsidRPr="00D95AB9">
        <w:rPr>
          <w:rFonts w:cstheme="minorHAnsi"/>
        </w:rPr>
        <w:t xml:space="preserve"> range of different cancers</w:t>
      </w:r>
      <w:r>
        <w:rPr>
          <w:rFonts w:cstheme="minorHAnsi"/>
        </w:rPr>
        <w:t xml:space="preserve"> that broadly reflect the</w:t>
      </w:r>
      <w:r w:rsidRPr="00D95AB9">
        <w:rPr>
          <w:rFonts w:cstheme="minorHAnsi"/>
        </w:rPr>
        <w:t xml:space="preserve"> </w:t>
      </w:r>
      <w:proofErr w:type="spellStart"/>
      <w:r w:rsidRPr="00D95AB9">
        <w:rPr>
          <w:rFonts w:cstheme="minorHAnsi"/>
        </w:rPr>
        <w:t>unstandardised</w:t>
      </w:r>
      <w:proofErr w:type="spellEnd"/>
      <w:r w:rsidRPr="00D95AB9">
        <w:rPr>
          <w:rFonts w:cstheme="minorHAnsi"/>
        </w:rPr>
        <w:t xml:space="preserve"> estimates. The same age weights can be used for men and women, </w:t>
      </w:r>
      <w:r>
        <w:rPr>
          <w:rFonts w:cstheme="minorHAnsi"/>
        </w:rPr>
        <w:t>and for different ethnicities</w:t>
      </w:r>
      <w:r w:rsidRPr="00D95AB9">
        <w:rPr>
          <w:rFonts w:cstheme="minorHAnsi"/>
        </w:rPr>
        <w:t>.</w:t>
      </w:r>
    </w:p>
    <w:p w:rsidR="0085441C" w:rsidRDefault="0085441C" w:rsidP="0085441C">
      <w:pPr>
        <w:jc w:val="both"/>
        <w:rPr>
          <w:rFonts w:cstheme="minorHAnsi"/>
        </w:rPr>
      </w:pPr>
      <w:r>
        <w:rPr>
          <w:rFonts w:cstheme="minorHAnsi"/>
        </w:rPr>
        <w:lastRenderedPageBreak/>
        <w:t>The ICSS weights are an optimal set of weights derived from cancer patients in Europe. If looking at trends in a particular country or region over time, it might be more attractive to design a set of weights that reflect better the population structure in that region. In short, the adoption of weights in an analysis depends on the aim of the analysis being undertaken.</w:t>
      </w:r>
    </w:p>
    <w:p w:rsidR="0085441C" w:rsidRDefault="0085441C" w:rsidP="0085441C">
      <w:pPr>
        <w:jc w:val="both"/>
        <w:rPr>
          <w:rFonts w:cstheme="minorHAnsi"/>
        </w:rPr>
      </w:pPr>
      <w:r>
        <w:rPr>
          <w:rFonts w:cstheme="minorHAnsi"/>
        </w:rPr>
        <w:t xml:space="preserve">The weights described above are sometimes referred to as external weights meaning that in some way they will remain fixed and imposed across regions or time periods, and thus allowing comparisons to be made. Survival estimates can be internally standardised meaning that weights reflect exactly the </w:t>
      </w:r>
      <w:r w:rsidR="00F80C92">
        <w:rPr>
          <w:rFonts w:cstheme="minorHAnsi"/>
        </w:rPr>
        <w:t xml:space="preserve">age-group </w:t>
      </w:r>
      <w:r>
        <w:rPr>
          <w:rFonts w:cstheme="minorHAnsi"/>
        </w:rPr>
        <w:t xml:space="preserve">proportions of cancer patients in the analysis. The reason for doing this is to produce an estimate of the </w:t>
      </w:r>
      <w:proofErr w:type="spellStart"/>
      <w:r>
        <w:rPr>
          <w:rFonts w:cstheme="minorHAnsi"/>
        </w:rPr>
        <w:t>unstandardised</w:t>
      </w:r>
      <w:proofErr w:type="spellEnd"/>
      <w:r>
        <w:rPr>
          <w:rFonts w:cstheme="minorHAnsi"/>
        </w:rPr>
        <w:t xml:space="preserve"> relative survival of all the patients, but removing the informative censoring arising from age mentioned above, and so be an adequate estimate of </w:t>
      </w:r>
      <w:proofErr w:type="spellStart"/>
      <w:r>
        <w:rPr>
          <w:rFonts w:cstheme="minorHAnsi"/>
        </w:rPr>
        <w:t>unstandardised</w:t>
      </w:r>
      <w:proofErr w:type="spellEnd"/>
      <w:r>
        <w:rPr>
          <w:rFonts w:cstheme="minorHAnsi"/>
        </w:rPr>
        <w:t xml:space="preserve"> net survival.</w:t>
      </w:r>
    </w:p>
    <w:p w:rsidR="0085441C" w:rsidRDefault="0085441C" w:rsidP="0085441C">
      <w:pPr>
        <w:jc w:val="both"/>
        <w:rPr>
          <w:rFonts w:cstheme="minorHAnsi"/>
        </w:rPr>
      </w:pPr>
      <w:r>
        <w:rPr>
          <w:rFonts w:cstheme="minorHAnsi"/>
        </w:rPr>
        <w:t xml:space="preserve">The question arises when estimating an age group specific survival, usually the youngest age-group, what information threshold should be adopted below which survival is considered inestimable. An immediate solution is to collapse neighbouring age-groups, but with small regions, even with doing this, the question may still remain. A number of diagnostics have been suggested, e.g. </w:t>
      </w:r>
      <w:r w:rsidR="00502046">
        <w:rPr>
          <w:rFonts w:cstheme="minorHAnsi"/>
        </w:rPr>
        <w:t xml:space="preserve">the </w:t>
      </w:r>
      <w:r>
        <w:rPr>
          <w:rFonts w:cstheme="minorHAnsi"/>
        </w:rPr>
        <w:t xml:space="preserve">number of deaths, or number of patients surviving. However, both these measures depend on the excess mortality rate which can vary between cancer </w:t>
      </w:r>
      <w:proofErr w:type="gramStart"/>
      <w:r>
        <w:rPr>
          <w:rFonts w:cstheme="minorHAnsi"/>
        </w:rPr>
        <w:t>site</w:t>
      </w:r>
      <w:proofErr w:type="gramEnd"/>
      <w:r>
        <w:rPr>
          <w:rFonts w:cstheme="minorHAnsi"/>
        </w:rPr>
        <w:t xml:space="preserve">, e.g. lung cancer versus prostate cancer. A diagnostic that is independent of excess mortality rate is the probability of their surviving from ‘competing causes of death’ since diagnosis, i.e. </w:t>
      </w:r>
      <w:proofErr w:type="gramStart"/>
      <w:r>
        <w:rPr>
          <w:rFonts w:cstheme="minorHAnsi"/>
        </w:rPr>
        <w:t>S</w:t>
      </w:r>
      <w:r w:rsidRPr="0055688B">
        <w:rPr>
          <w:rFonts w:cstheme="minorHAnsi"/>
          <w:vertAlign w:val="subscript"/>
        </w:rPr>
        <w:t>P</w:t>
      </w:r>
      <w:r>
        <w:rPr>
          <w:rFonts w:cstheme="minorHAnsi"/>
        </w:rPr>
        <w:t>(</w:t>
      </w:r>
      <w:proofErr w:type="gramEnd"/>
      <w:r>
        <w:rPr>
          <w:rFonts w:cstheme="minorHAnsi"/>
        </w:rPr>
        <w:t xml:space="preserve">t), which is derived using life table information. Multiplying this probability by the number in the initial cohort will indicate the expected number of patients alive at time </w:t>
      </w:r>
      <w:r w:rsidRPr="008D334A">
        <w:rPr>
          <w:rFonts w:cstheme="minorHAnsi"/>
          <w:i/>
        </w:rPr>
        <w:t>t</w:t>
      </w:r>
      <w:r>
        <w:rPr>
          <w:rFonts w:cstheme="minorHAnsi"/>
        </w:rPr>
        <w:t xml:space="preserve"> surviving from ‘competing causes of death’. If this number is too small then it is likely impossible that excess mortality (and net survival) at time </w:t>
      </w:r>
      <w:r w:rsidRPr="008D334A">
        <w:rPr>
          <w:rFonts w:cstheme="minorHAnsi"/>
          <w:i/>
        </w:rPr>
        <w:t>t</w:t>
      </w:r>
      <w:r>
        <w:rPr>
          <w:rFonts w:cstheme="minorHAnsi"/>
        </w:rPr>
        <w:t xml:space="preserve"> is estimable, i.e. there are no patients in existence to die</w:t>
      </w:r>
      <w:r w:rsidR="006C2D9B">
        <w:rPr>
          <w:rFonts w:cstheme="minorHAnsi"/>
        </w:rPr>
        <w:t>,</w:t>
      </w:r>
      <w:r>
        <w:rPr>
          <w:rFonts w:cstheme="minorHAnsi"/>
        </w:rPr>
        <w:t xml:space="preserve"> irrespective of if they die from the cancer or ‘competing causes of death’. It is good practice also to graph the survival curve, and assess its stability. By doing this for a number of cancer sites, varying in prognosis, it should be possible to choose a general cut-off point defined by the expected number of patients alive at time </w:t>
      </w:r>
      <w:r w:rsidRPr="008D334A">
        <w:rPr>
          <w:rFonts w:cstheme="minorHAnsi"/>
          <w:i/>
        </w:rPr>
        <w:t>t</w:t>
      </w:r>
      <w:r>
        <w:rPr>
          <w:rFonts w:cstheme="minorHAnsi"/>
        </w:rPr>
        <w:t xml:space="preserve"> surviving ‘competing causes of death’ (&lt;10, for instance). When an age-standardised survival estimate is un-estimable, the </w:t>
      </w:r>
      <w:proofErr w:type="spellStart"/>
      <w:r>
        <w:rPr>
          <w:rFonts w:cstheme="minorHAnsi"/>
        </w:rPr>
        <w:t>unstandardised</w:t>
      </w:r>
      <w:proofErr w:type="spellEnd"/>
      <w:r>
        <w:rPr>
          <w:rFonts w:cstheme="minorHAnsi"/>
        </w:rPr>
        <w:t xml:space="preserve"> estimate can be reported as the next best thing.</w:t>
      </w:r>
    </w:p>
    <w:p w:rsidR="0085441C" w:rsidRDefault="0085441C" w:rsidP="0085441C">
      <w:pPr>
        <w:jc w:val="both"/>
        <w:rPr>
          <w:rFonts w:cstheme="minorHAnsi"/>
        </w:rPr>
      </w:pPr>
      <w:r>
        <w:rPr>
          <w:rFonts w:cstheme="minorHAnsi"/>
        </w:rPr>
        <w:t>Note that f</w:t>
      </w:r>
      <w:r w:rsidRPr="00D95AB9">
        <w:rPr>
          <w:rFonts w:cstheme="minorHAnsi"/>
        </w:rPr>
        <w:t xml:space="preserve">or </w:t>
      </w:r>
      <w:r>
        <w:rPr>
          <w:rFonts w:cstheme="minorHAnsi"/>
        </w:rPr>
        <w:t xml:space="preserve">estimating age-standardised </w:t>
      </w:r>
      <w:r w:rsidRPr="00D95AB9">
        <w:rPr>
          <w:rFonts w:cstheme="minorHAnsi"/>
        </w:rPr>
        <w:t xml:space="preserve">incidence or mortality rates, </w:t>
      </w:r>
      <w:r>
        <w:rPr>
          <w:rFonts w:cstheme="minorHAnsi"/>
        </w:rPr>
        <w:t xml:space="preserve">the </w:t>
      </w:r>
      <w:r w:rsidRPr="00D95AB9">
        <w:rPr>
          <w:rFonts w:cstheme="minorHAnsi"/>
        </w:rPr>
        <w:t xml:space="preserve">age structure of the </w:t>
      </w:r>
      <w:r w:rsidRPr="006B7051">
        <w:rPr>
          <w:rFonts w:cstheme="minorHAnsi"/>
          <w:u w:val="single"/>
        </w:rPr>
        <w:t>general population</w:t>
      </w:r>
      <w:r w:rsidRPr="00D95AB9">
        <w:rPr>
          <w:rFonts w:cstheme="minorHAnsi"/>
        </w:rPr>
        <w:t xml:space="preserve"> </w:t>
      </w:r>
      <w:r>
        <w:rPr>
          <w:rFonts w:cstheme="minorHAnsi"/>
        </w:rPr>
        <w:t>is standardised</w:t>
      </w:r>
      <w:r w:rsidRPr="00D95AB9">
        <w:rPr>
          <w:rFonts w:cstheme="minorHAnsi"/>
        </w:rPr>
        <w:t xml:space="preserve">, whereas with cancer survival it is the age structure of the </w:t>
      </w:r>
      <w:r w:rsidRPr="00253674">
        <w:rPr>
          <w:rFonts w:cstheme="minorHAnsi"/>
          <w:u w:val="single"/>
        </w:rPr>
        <w:t>cancer patient population</w:t>
      </w:r>
      <w:r w:rsidRPr="00D95AB9">
        <w:rPr>
          <w:rFonts w:cstheme="minorHAnsi"/>
        </w:rPr>
        <w:t xml:space="preserve">. The weights used for age standardisation of cancer survival estimates are thus completely different from those required for standardising incidence or mortality rates. </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8DB3E2" w:themeFill="text2" w:themeFillTint="66"/>
        <w:tblLook w:val="04A0" w:firstRow="1" w:lastRow="0" w:firstColumn="1" w:lastColumn="0" w:noHBand="0" w:noVBand="1"/>
      </w:tblPr>
      <w:tblGrid>
        <w:gridCol w:w="9242"/>
      </w:tblGrid>
      <w:tr w:rsidR="0085441C" w:rsidTr="00D62AF6">
        <w:tc>
          <w:tcPr>
            <w:tcW w:w="9242" w:type="dxa"/>
            <w:shd w:val="clear" w:color="auto" w:fill="8DB3E2" w:themeFill="text2" w:themeFillTint="66"/>
          </w:tcPr>
          <w:p w:rsidR="0085441C" w:rsidRPr="0014442C" w:rsidRDefault="0085441C" w:rsidP="00D62AF6">
            <w:pPr>
              <w:spacing w:before="120" w:after="120"/>
              <w:jc w:val="both"/>
              <w:rPr>
                <w:rFonts w:ascii="Courier" w:hAnsi="Courier" w:cstheme="minorHAnsi"/>
                <w:b/>
              </w:rPr>
            </w:pPr>
            <w:r w:rsidRPr="0014442C">
              <w:rPr>
                <w:rFonts w:ascii="Courier" w:hAnsi="Courier" w:cstheme="minorHAnsi"/>
                <w:b/>
              </w:rPr>
              <w:t xml:space="preserve">Recommendation: </w:t>
            </w:r>
            <w:r>
              <w:rPr>
                <w:rFonts w:ascii="Courier" w:hAnsi="Courier" w:cstheme="minorHAnsi"/>
                <w:b/>
              </w:rPr>
              <w:t>use the ICSS weights to age-standardise net survival estimates to maximise their comparative potential</w:t>
            </w:r>
          </w:p>
        </w:tc>
      </w:tr>
    </w:tbl>
    <w:p w:rsidR="0085441C" w:rsidRDefault="0085441C" w:rsidP="0085441C">
      <w:pPr>
        <w:spacing w:after="0"/>
        <w:jc w:val="both"/>
        <w:rPr>
          <w:rFonts w:cstheme="minorHAnsi"/>
          <w:i/>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8DB3E2" w:themeFill="text2" w:themeFillTint="66"/>
        <w:tblLook w:val="04A0" w:firstRow="1" w:lastRow="0" w:firstColumn="1" w:lastColumn="0" w:noHBand="0" w:noVBand="1"/>
      </w:tblPr>
      <w:tblGrid>
        <w:gridCol w:w="9242"/>
      </w:tblGrid>
      <w:tr w:rsidR="0085441C" w:rsidTr="00D62AF6">
        <w:tc>
          <w:tcPr>
            <w:tcW w:w="9242" w:type="dxa"/>
            <w:shd w:val="clear" w:color="auto" w:fill="8DB3E2" w:themeFill="text2" w:themeFillTint="66"/>
          </w:tcPr>
          <w:p w:rsidR="0085441C" w:rsidRPr="0014442C" w:rsidRDefault="0085441C" w:rsidP="00502046">
            <w:pPr>
              <w:spacing w:before="120" w:after="120"/>
              <w:jc w:val="both"/>
              <w:rPr>
                <w:rFonts w:ascii="Courier" w:hAnsi="Courier" w:cstheme="minorHAnsi"/>
                <w:b/>
              </w:rPr>
            </w:pPr>
            <w:r w:rsidRPr="0014442C">
              <w:rPr>
                <w:rFonts w:ascii="Courier" w:hAnsi="Courier" w:cstheme="minorHAnsi"/>
                <w:b/>
              </w:rPr>
              <w:t xml:space="preserve">Recommendation: </w:t>
            </w:r>
            <w:r w:rsidR="00502046">
              <w:rPr>
                <w:rFonts w:ascii="Courier" w:hAnsi="Courier" w:cstheme="minorHAnsi"/>
                <w:b/>
              </w:rPr>
              <w:t>calculate</w:t>
            </w:r>
            <w:r>
              <w:rPr>
                <w:rFonts w:ascii="Courier" w:hAnsi="Courier" w:cstheme="minorHAnsi"/>
                <w:b/>
              </w:rPr>
              <w:t xml:space="preserve"> the expected number of patients to survive</w:t>
            </w:r>
            <w:r w:rsidR="00502046">
              <w:rPr>
                <w:rFonts w:ascii="Courier" w:hAnsi="Courier" w:cstheme="minorHAnsi"/>
                <w:b/>
              </w:rPr>
              <w:t xml:space="preserve"> the</w:t>
            </w:r>
            <w:r>
              <w:rPr>
                <w:rFonts w:ascii="Courier" w:hAnsi="Courier" w:cstheme="minorHAnsi"/>
                <w:b/>
              </w:rPr>
              <w:t xml:space="preserve"> competing causes of death, and </w:t>
            </w:r>
            <w:r w:rsidR="00502046">
              <w:rPr>
                <w:rFonts w:ascii="Courier" w:hAnsi="Courier" w:cstheme="minorHAnsi"/>
                <w:b/>
              </w:rPr>
              <w:t>observe the</w:t>
            </w:r>
            <w:r>
              <w:rPr>
                <w:rFonts w:ascii="Courier" w:hAnsi="Courier" w:cstheme="minorHAnsi"/>
                <w:b/>
              </w:rPr>
              <w:t xml:space="preserve"> survival curve</w:t>
            </w:r>
            <w:r w:rsidR="00502046">
              <w:rPr>
                <w:rFonts w:ascii="Courier" w:hAnsi="Courier" w:cstheme="minorHAnsi"/>
                <w:b/>
              </w:rPr>
              <w:t>,</w:t>
            </w:r>
            <w:r>
              <w:rPr>
                <w:rFonts w:ascii="Courier" w:hAnsi="Courier" w:cstheme="minorHAnsi"/>
                <w:b/>
              </w:rPr>
              <w:t xml:space="preserve"> to check if survival is estimable</w:t>
            </w:r>
          </w:p>
        </w:tc>
      </w:tr>
    </w:tbl>
    <w:p w:rsidR="0085441C" w:rsidRDefault="0085441C" w:rsidP="0085441C">
      <w:pPr>
        <w:spacing w:after="0"/>
        <w:jc w:val="both"/>
        <w:rPr>
          <w:rFonts w:cstheme="minorHAnsi"/>
          <w:i/>
        </w:rPr>
      </w:pPr>
    </w:p>
    <w:p w:rsidR="002361CA" w:rsidRDefault="002361CA">
      <w:pPr>
        <w:rPr>
          <w:rFonts w:cstheme="minorHAnsi"/>
          <w:b/>
          <w:sz w:val="28"/>
          <w:szCs w:val="28"/>
          <w:u w:val="single"/>
        </w:rPr>
      </w:pPr>
      <w:r>
        <w:rPr>
          <w:rFonts w:cstheme="minorHAnsi"/>
          <w:b/>
          <w:sz w:val="28"/>
          <w:szCs w:val="28"/>
          <w:u w:val="single"/>
        </w:rPr>
        <w:br w:type="page"/>
      </w:r>
    </w:p>
    <w:p w:rsidR="00530FCE" w:rsidRPr="00263EF7" w:rsidRDefault="007B13E6" w:rsidP="00651448">
      <w:pPr>
        <w:pStyle w:val="Heading2"/>
      </w:pPr>
      <w:bookmarkStart w:id="20" w:name="_Toc419803825"/>
      <w:r w:rsidRPr="00263EF7">
        <w:lastRenderedPageBreak/>
        <w:t xml:space="preserve">Software </w:t>
      </w:r>
      <w:r w:rsidR="00520FF3" w:rsidRPr="00263EF7">
        <w:t>and worked examples</w:t>
      </w:r>
      <w:bookmarkEnd w:id="20"/>
    </w:p>
    <w:p w:rsidR="00BE3F21" w:rsidRDefault="005C3339" w:rsidP="0001224B">
      <w:pPr>
        <w:jc w:val="both"/>
        <w:rPr>
          <w:rFonts w:cstheme="minorHAnsi"/>
        </w:rPr>
      </w:pPr>
      <w:r w:rsidRPr="00D95AB9">
        <w:rPr>
          <w:rFonts w:cstheme="minorHAnsi"/>
        </w:rPr>
        <w:t xml:space="preserve">We </w:t>
      </w:r>
      <w:r w:rsidR="00502046">
        <w:rPr>
          <w:rFonts w:cstheme="minorHAnsi"/>
        </w:rPr>
        <w:t>present</w:t>
      </w:r>
      <w:r w:rsidRPr="00D95AB9">
        <w:rPr>
          <w:rFonts w:cstheme="minorHAnsi"/>
        </w:rPr>
        <w:t xml:space="preserve"> se</w:t>
      </w:r>
      <w:r w:rsidR="00BE3F21" w:rsidRPr="00D95AB9">
        <w:rPr>
          <w:rFonts w:cstheme="minorHAnsi"/>
        </w:rPr>
        <w:t xml:space="preserve">veral commands </w:t>
      </w:r>
      <w:r w:rsidRPr="00D95AB9">
        <w:rPr>
          <w:rFonts w:cstheme="minorHAnsi"/>
        </w:rPr>
        <w:t xml:space="preserve">that </w:t>
      </w:r>
      <w:r w:rsidR="00BE3F21" w:rsidRPr="00D95AB9">
        <w:rPr>
          <w:rFonts w:cstheme="minorHAnsi"/>
        </w:rPr>
        <w:t>are currently available in Stata for the estimation of net survival</w:t>
      </w:r>
      <w:r w:rsidR="00502046">
        <w:rPr>
          <w:rFonts w:cstheme="minorHAnsi"/>
        </w:rPr>
        <w:t xml:space="preserve">; in addition, the website for SEER*Stat net survival software is given. </w:t>
      </w:r>
      <w:r w:rsidR="009F1983">
        <w:rPr>
          <w:rFonts w:cstheme="minorHAnsi"/>
        </w:rPr>
        <w:t xml:space="preserve">The different commands embody different approaches to estimating net survival, each with its own strengths and weaknesses. To assist analysts who might be new to ‘net survival’ estimation, </w:t>
      </w:r>
      <w:r w:rsidR="00520FF3">
        <w:rPr>
          <w:rFonts w:cstheme="minorHAnsi"/>
        </w:rPr>
        <w:t xml:space="preserve">Web </w:t>
      </w:r>
      <w:r w:rsidR="009F1983">
        <w:rPr>
          <w:rFonts w:cstheme="minorHAnsi"/>
        </w:rPr>
        <w:t xml:space="preserve">Appendix 1 </w:t>
      </w:r>
      <w:r w:rsidR="00520FF3">
        <w:rPr>
          <w:rFonts w:cstheme="minorHAnsi"/>
        </w:rPr>
        <w:t>(</w:t>
      </w:r>
      <w:r w:rsidR="00E256A2">
        <w:rPr>
          <w:rFonts w:cstheme="minorHAnsi"/>
        </w:rPr>
        <w:t>Note: under construction</w:t>
      </w:r>
      <w:r w:rsidR="00520FF3">
        <w:rPr>
          <w:rFonts w:cstheme="minorHAnsi"/>
        </w:rPr>
        <w:t xml:space="preserve">) </w:t>
      </w:r>
      <w:r w:rsidR="009F1983">
        <w:rPr>
          <w:rFonts w:cstheme="minorHAnsi"/>
        </w:rPr>
        <w:t xml:space="preserve">describes worked examples of each command using the patient survival data from four different cancer sites (female breast, lung, malignant melanoma, and pancreas) registered in Northern Ireland. The do-files used to analyse the data can be downloaded from </w:t>
      </w:r>
      <w:r w:rsidR="00520FF3">
        <w:rPr>
          <w:rFonts w:cstheme="minorHAnsi"/>
        </w:rPr>
        <w:t>the a</w:t>
      </w:r>
      <w:r w:rsidR="009F1983">
        <w:rPr>
          <w:rFonts w:cstheme="minorHAnsi"/>
        </w:rPr>
        <w:t>ppendix</w:t>
      </w:r>
      <w:r w:rsidR="00F84531">
        <w:rPr>
          <w:rFonts w:cstheme="minorHAnsi"/>
        </w:rPr>
        <w:t>; the data files are available from the NICR</w:t>
      </w:r>
      <w:r w:rsidR="009F1983">
        <w:rPr>
          <w:rFonts w:cstheme="minorHAnsi"/>
        </w:rPr>
        <w:t>. In addition, the net survival estimates obtained</w:t>
      </w:r>
      <w:r w:rsidR="009F1983" w:rsidRPr="0082330B">
        <w:rPr>
          <w:rFonts w:cstheme="minorHAnsi"/>
        </w:rPr>
        <w:t xml:space="preserve"> </w:t>
      </w:r>
      <w:r w:rsidR="009F1983">
        <w:rPr>
          <w:rFonts w:cstheme="minorHAnsi"/>
        </w:rPr>
        <w:t>from each command are compared in order to gain insights into any differences.</w:t>
      </w:r>
    </w:p>
    <w:p w:rsidR="00BE3F21" w:rsidRPr="00D95AB9" w:rsidRDefault="00BE3F21" w:rsidP="0001224B">
      <w:pPr>
        <w:pStyle w:val="ListParagraph"/>
        <w:numPr>
          <w:ilvl w:val="0"/>
          <w:numId w:val="1"/>
        </w:numPr>
        <w:ind w:left="426" w:hanging="426"/>
        <w:jc w:val="both"/>
        <w:rPr>
          <w:rFonts w:cstheme="minorHAnsi"/>
        </w:rPr>
      </w:pPr>
      <w:proofErr w:type="spellStart"/>
      <w:r w:rsidRPr="00D95AB9">
        <w:rPr>
          <w:rFonts w:cstheme="minorHAnsi"/>
          <w:b/>
        </w:rPr>
        <w:t>strel</w:t>
      </w:r>
      <w:proofErr w:type="spellEnd"/>
      <w:r w:rsidR="00652879">
        <w:rPr>
          <w:rFonts w:cstheme="minorHAnsi"/>
          <w:b/>
          <w:vertAlign w:val="superscript"/>
        </w:rPr>
        <w:t xml:space="preserve"> </w:t>
      </w:r>
      <w:r w:rsidR="00604A61">
        <w:rPr>
          <w:rFonts w:cstheme="minorHAnsi"/>
        </w:rPr>
        <w:fldChar w:fldCharType="begin" w:fldLock="1"/>
      </w:r>
      <w:r w:rsidR="00CF4C8C">
        <w:rPr>
          <w:rFonts w:cstheme="minorHAnsi"/>
        </w:rPr>
        <w:instrText>ADDIN CSL_CITATION { "citationItems" : [ { "id" : "ITEM-1", "itemData" : { "author" : [ { "dropping-particle" : "", "family" : "Hills", "given" : "M", "non-dropping-particle" : "", "parse-names" : false, "suffix" : "" }, { "dropping-particle" : "", "family" : "Rachet", "given" : "B", "non-dropping-particle" : "", "parse-names" : false, "suffix" : "" }, { "dropping-particle" : "", "family" : "Falcaro", "given" : "M", "non-dropping-particle" : "", "parse-names" : false, "suffix" : "" } ], "container-title" : "The Stata Journal", "id" : "ITEM-1", "issue" : "1", "issued" : { "date-parts" : [ [ "2013" ] ] }, "title" : "strel 2: a command for estimating excess hazard and relative survival in large population-based studies (under review)", "type" : "report", "volume" : "2" }, "uris" : [ "http://www.mendeley.com/documents/?uuid=65a37afe-3148-429b-bb71-c53f72695424" ] } ], "mendeley" : { "previouslyFormattedCitation" : "(25)" }, "properties" : { "noteIndex" : 0 }, "schema" : "https://github.com/citation-style-language/schema/raw/master/csl-citation.json" }</w:instrText>
      </w:r>
      <w:r w:rsidR="00604A61">
        <w:rPr>
          <w:rFonts w:cstheme="minorHAnsi"/>
        </w:rPr>
        <w:fldChar w:fldCharType="separate"/>
      </w:r>
      <w:r w:rsidR="00CF4C8C" w:rsidRPr="00CF4C8C">
        <w:rPr>
          <w:rFonts w:cstheme="minorHAnsi"/>
          <w:noProof/>
        </w:rPr>
        <w:t>(2</w:t>
      </w:r>
      <w:r w:rsidR="00136F11">
        <w:rPr>
          <w:rFonts w:cstheme="minorHAnsi"/>
          <w:noProof/>
        </w:rPr>
        <w:t>8</w:t>
      </w:r>
      <w:r w:rsidR="00CF4C8C" w:rsidRPr="00CF4C8C">
        <w:rPr>
          <w:rFonts w:cstheme="minorHAnsi"/>
          <w:noProof/>
        </w:rPr>
        <w:t>)</w:t>
      </w:r>
      <w:r w:rsidR="00604A61">
        <w:rPr>
          <w:rFonts w:cstheme="minorHAnsi"/>
        </w:rPr>
        <w:fldChar w:fldCharType="end"/>
      </w:r>
      <w:r w:rsidRPr="00D95AB9">
        <w:rPr>
          <w:rFonts w:cstheme="minorHAnsi"/>
        </w:rPr>
        <w:t xml:space="preserve"> is a </w:t>
      </w:r>
      <w:r w:rsidR="007B12E2" w:rsidRPr="00D95AB9">
        <w:rPr>
          <w:rFonts w:cstheme="minorHAnsi"/>
        </w:rPr>
        <w:t>Stata</w:t>
      </w:r>
      <w:r w:rsidRPr="00D95AB9">
        <w:rPr>
          <w:rFonts w:cstheme="minorHAnsi"/>
        </w:rPr>
        <w:t xml:space="preserve"> command developed by </w:t>
      </w:r>
      <w:r w:rsidR="009F1983" w:rsidRPr="00786372">
        <w:rPr>
          <w:rFonts w:cstheme="minorHAnsi"/>
        </w:rPr>
        <w:t xml:space="preserve">Bernard </w:t>
      </w:r>
      <w:proofErr w:type="spellStart"/>
      <w:r w:rsidR="009F1983" w:rsidRPr="00786372">
        <w:rPr>
          <w:rFonts w:cstheme="minorHAnsi"/>
        </w:rPr>
        <w:t>Rachet</w:t>
      </w:r>
      <w:proofErr w:type="spellEnd"/>
      <w:r w:rsidR="009F1983" w:rsidRPr="00786372">
        <w:rPr>
          <w:rFonts w:cstheme="minorHAnsi"/>
        </w:rPr>
        <w:t xml:space="preserve"> and Milena </w:t>
      </w:r>
      <w:proofErr w:type="spellStart"/>
      <w:r w:rsidR="009F1983" w:rsidRPr="00786372">
        <w:rPr>
          <w:rFonts w:cstheme="minorHAnsi"/>
        </w:rPr>
        <w:t>Falcaro</w:t>
      </w:r>
      <w:proofErr w:type="spellEnd"/>
      <w:r w:rsidR="009F1983">
        <w:rPr>
          <w:rFonts w:cstheme="minorHAnsi"/>
        </w:rPr>
        <w:t xml:space="preserve"> of </w:t>
      </w:r>
      <w:r w:rsidRPr="00D95AB9">
        <w:rPr>
          <w:rFonts w:cstheme="minorHAnsi"/>
        </w:rPr>
        <w:t>the Cancer Research UK Cancer Survival Group</w:t>
      </w:r>
      <w:r w:rsidR="009F1983">
        <w:rPr>
          <w:rFonts w:cstheme="minorHAnsi"/>
        </w:rPr>
        <w:t>, London School of Hygiene and Tropical Medicine (LSHTM),</w:t>
      </w:r>
      <w:r w:rsidRPr="00D95AB9">
        <w:rPr>
          <w:rFonts w:cstheme="minorHAnsi"/>
        </w:rPr>
        <w:t xml:space="preserve"> for the estimation of the excess mortality hazard and relative survival. It implements the maximum-likelihood estimation approach for individual records</w:t>
      </w:r>
      <w:r w:rsidR="00652879">
        <w:rPr>
          <w:rFonts w:cstheme="minorHAnsi"/>
          <w:vertAlign w:val="superscript"/>
        </w:rPr>
        <w:t xml:space="preserve"> </w:t>
      </w:r>
      <w:r w:rsidR="00604A61">
        <w:rPr>
          <w:rFonts w:cstheme="minorHAnsi"/>
        </w:rPr>
        <w:fldChar w:fldCharType="begin" w:fldLock="1"/>
      </w:r>
      <w:r w:rsidR="00CF4C8C">
        <w:rPr>
          <w:rFonts w:cstheme="minorHAnsi"/>
        </w:rPr>
        <w:instrText>ADDIN CSL_CITATION { "citationItems" : [ { "id" : "ITEM-1", "itemData" : { "URL" : "http://www.eurocare.it/", "accessed" : { "date-parts" : [ [ "2013", "10", "25" ] ] }, "author" : [ { "dropping-particle" : "", "family" : "EUROCARE", "given" : "", "non-dropping-particle" : "", "parse-names" : false, "suffix" : "" } ], "id" : "ITEM-1", "issued" : { "date-parts" : [ [ "2013" ] ] }, "title" : "Survival of Cancer patients in Europe", "type" : "webpage" }, "uris" : [ "http://www.mendeley.com/documents/?uuid=6b219216-6566-4e49-877b-1333f745c346" ] } ], "mendeley" : { "previouslyFormattedCitation" : "(1)" }, "properties" : { "noteIndex" : 0 }, "schema" : "https://github.com/citation-style-language/schema/raw/master/csl-citation.json" }</w:instrText>
      </w:r>
      <w:r w:rsidR="00604A61">
        <w:rPr>
          <w:rFonts w:cstheme="minorHAnsi"/>
        </w:rPr>
        <w:fldChar w:fldCharType="separate"/>
      </w:r>
      <w:r w:rsidR="00064F1B" w:rsidRPr="00064F1B">
        <w:rPr>
          <w:rFonts w:cstheme="minorHAnsi"/>
          <w:noProof/>
        </w:rPr>
        <w:t>(</w:t>
      </w:r>
      <w:r w:rsidR="00CC4858">
        <w:rPr>
          <w:rFonts w:cstheme="minorHAnsi"/>
          <w:noProof/>
        </w:rPr>
        <w:t>9</w:t>
      </w:r>
      <w:r w:rsidR="00064F1B" w:rsidRPr="00064F1B">
        <w:rPr>
          <w:rFonts w:cstheme="minorHAnsi"/>
          <w:noProof/>
        </w:rPr>
        <w:t>)</w:t>
      </w:r>
      <w:r w:rsidR="00604A61">
        <w:rPr>
          <w:rFonts w:cstheme="minorHAnsi"/>
        </w:rPr>
        <w:fldChar w:fldCharType="end"/>
      </w:r>
      <w:r w:rsidRPr="00D95AB9">
        <w:rPr>
          <w:rFonts w:cstheme="minorHAnsi"/>
        </w:rPr>
        <w:t xml:space="preserve"> and assumes the excess hazard to be a </w:t>
      </w:r>
      <w:r w:rsidR="004F3B54">
        <w:rPr>
          <w:rFonts w:cstheme="minorHAnsi"/>
        </w:rPr>
        <w:t>step-</w:t>
      </w:r>
      <w:r w:rsidRPr="00D95AB9">
        <w:rPr>
          <w:rFonts w:cstheme="minorHAnsi"/>
        </w:rPr>
        <w:t xml:space="preserve">wise constant function. </w:t>
      </w:r>
      <w:r w:rsidR="0007348B">
        <w:rPr>
          <w:rFonts w:cstheme="minorHAnsi"/>
        </w:rPr>
        <w:t xml:space="preserve">Version II of </w:t>
      </w:r>
      <w:proofErr w:type="spellStart"/>
      <w:r w:rsidR="0007348B">
        <w:rPr>
          <w:rFonts w:cstheme="minorHAnsi"/>
        </w:rPr>
        <w:t>strel</w:t>
      </w:r>
      <w:proofErr w:type="spellEnd"/>
      <w:r w:rsidR="0007348B">
        <w:rPr>
          <w:rFonts w:cstheme="minorHAnsi"/>
        </w:rPr>
        <w:t xml:space="preserve"> </w:t>
      </w:r>
      <w:r w:rsidR="00926D4A">
        <w:rPr>
          <w:rFonts w:cstheme="minorHAnsi"/>
        </w:rPr>
        <w:t>replaces the original</w:t>
      </w:r>
      <w:r w:rsidR="00926D4A">
        <w:t xml:space="preserve"> </w:t>
      </w:r>
      <w:r w:rsidR="00926D4A" w:rsidRPr="00926D4A">
        <w:rPr>
          <w:iCs/>
        </w:rPr>
        <w:t>command</w:t>
      </w:r>
      <w:r w:rsidR="00926D4A" w:rsidRPr="00926D4A">
        <w:t xml:space="preserve">, </w:t>
      </w:r>
      <w:r w:rsidR="00926D4A">
        <w:t xml:space="preserve">and incorporates a multivariable functionality, enabling estimation of </w:t>
      </w:r>
      <w:proofErr w:type="spellStart"/>
      <w:r w:rsidR="00926D4A">
        <w:t>covariable</w:t>
      </w:r>
      <w:proofErr w:type="spellEnd"/>
      <w:r w:rsidR="00926D4A">
        <w:t xml:space="preserve">-specific excess hazards of death. </w:t>
      </w:r>
      <w:r w:rsidRPr="00D95AB9">
        <w:rPr>
          <w:rFonts w:cstheme="minorHAnsi"/>
        </w:rPr>
        <w:t>Categorical covariates can be incorporated into the model, allowing the user to obtain interval- and covariate-specific estimates of the quantities of interest</w:t>
      </w:r>
      <w:r w:rsidR="00F851CD">
        <w:rPr>
          <w:rFonts w:cstheme="minorHAnsi"/>
        </w:rPr>
        <w:t>; however, the model assumes proportional excess hazards between categories.</w:t>
      </w:r>
      <w:r w:rsidRPr="00D95AB9">
        <w:rPr>
          <w:rFonts w:cstheme="minorHAnsi"/>
        </w:rPr>
        <w:t xml:space="preserve"> It is particularly convenient for those who may not have strong statistical skills and who want to analyse very large data sets.</w:t>
      </w:r>
    </w:p>
    <w:p w:rsidR="00BE3F21" w:rsidRPr="008B5BAF" w:rsidRDefault="00BE3F21" w:rsidP="008C5ABB">
      <w:pPr>
        <w:pStyle w:val="ListParagraph"/>
        <w:ind w:left="360"/>
        <w:rPr>
          <w:rFonts w:cstheme="minorHAnsi"/>
        </w:rPr>
      </w:pPr>
    </w:p>
    <w:p w:rsidR="00B74AF6" w:rsidRDefault="00BE3F21" w:rsidP="00B74AF6">
      <w:pPr>
        <w:pStyle w:val="ListParagraph"/>
        <w:numPr>
          <w:ilvl w:val="0"/>
          <w:numId w:val="1"/>
        </w:numPr>
        <w:spacing w:after="0"/>
        <w:ind w:left="448" w:hanging="357"/>
        <w:jc w:val="both"/>
        <w:rPr>
          <w:rFonts w:cstheme="minorHAnsi"/>
        </w:rPr>
      </w:pPr>
      <w:r w:rsidRPr="00B74AF6">
        <w:rPr>
          <w:rFonts w:cstheme="minorHAnsi"/>
          <w:b/>
        </w:rPr>
        <w:t>stpm2</w:t>
      </w:r>
      <w:r w:rsidR="00652879" w:rsidRPr="00B74AF6">
        <w:rPr>
          <w:rFonts w:cstheme="minorHAnsi"/>
          <w:b/>
          <w:vertAlign w:val="superscript"/>
        </w:rPr>
        <w:t xml:space="preserve"> </w:t>
      </w:r>
      <w:r w:rsidR="00604A61" w:rsidRPr="00B74AF6">
        <w:rPr>
          <w:rFonts w:cstheme="minorHAnsi"/>
        </w:rPr>
        <w:fldChar w:fldCharType="begin" w:fldLock="1"/>
      </w:r>
      <w:r w:rsidR="00CF4C8C" w:rsidRPr="00B74AF6">
        <w:rPr>
          <w:rFonts w:cstheme="minorHAnsi"/>
        </w:rPr>
        <w:instrText>ADDIN CSL_CITATION { "citationItems" : [ { "id" : "ITEM-1", "itemData" : { "author" : [ { "dropping-particle" : "", "family" : "Lambert", "given" : "Paul C", "non-dropping-particle" : "", "parse-names" : false, "suffix" : "" }, { "dropping-particle" : "", "family" : "Royston", "given" : "Patrick", "non-dropping-particle" : "", "parse-names" : false, "suffix" : "" } ], "container-title" : "The Stata Journal", "id" : "ITEM-1", "issue" : "2", "issued" : { "date-parts" : [ [ "2009" ] ] }, "page" : "265-290", "title" : "Further development of flexible parametric models for survival analysis", "type" : "article-journal" }, "uris" : [ "http://www.mendeley.com/documents/?uuid=16db07fc-047e-44be-b7ee-0f55d40e0d7e" ] } ], "mendeley" : { "previouslyFormattedCitation" : "(26)" }, "properties" : { "noteIndex" : 0 }, "schema" : "https://github.com/citation-style-language/schema/raw/master/csl-citation.json" }</w:instrText>
      </w:r>
      <w:r w:rsidR="00604A61" w:rsidRPr="00B74AF6">
        <w:rPr>
          <w:rFonts w:cstheme="minorHAnsi"/>
        </w:rPr>
        <w:fldChar w:fldCharType="separate"/>
      </w:r>
      <w:r w:rsidR="00CF4C8C" w:rsidRPr="00B74AF6">
        <w:rPr>
          <w:rFonts w:cstheme="minorHAnsi"/>
          <w:noProof/>
        </w:rPr>
        <w:t>(</w:t>
      </w:r>
      <w:r w:rsidR="002F374E">
        <w:rPr>
          <w:rFonts w:cstheme="minorHAnsi"/>
          <w:noProof/>
        </w:rPr>
        <w:t>14</w:t>
      </w:r>
      <w:r w:rsidR="00CF4C8C" w:rsidRPr="00B74AF6">
        <w:rPr>
          <w:rFonts w:cstheme="minorHAnsi"/>
          <w:noProof/>
        </w:rPr>
        <w:t>)</w:t>
      </w:r>
      <w:r w:rsidR="00604A61" w:rsidRPr="00B74AF6">
        <w:rPr>
          <w:rFonts w:cstheme="minorHAnsi"/>
        </w:rPr>
        <w:fldChar w:fldCharType="end"/>
      </w:r>
      <w:r w:rsidRPr="00B74AF6">
        <w:rPr>
          <w:rFonts w:cstheme="minorHAnsi"/>
        </w:rPr>
        <w:t xml:space="preserve"> </w:t>
      </w:r>
      <w:r w:rsidR="009F1983" w:rsidRPr="00B74AF6">
        <w:rPr>
          <w:rFonts w:cstheme="minorHAnsi"/>
          <w:shd w:val="clear" w:color="auto" w:fill="FFFFFF"/>
        </w:rPr>
        <w:t>is a user-</w:t>
      </w:r>
      <w:r w:rsidR="00AC11D5" w:rsidRPr="00B74AF6">
        <w:rPr>
          <w:rFonts w:cstheme="minorHAnsi"/>
          <w:shd w:val="clear" w:color="auto" w:fill="FFFFFF"/>
        </w:rPr>
        <w:t>written</w:t>
      </w:r>
      <w:r w:rsidR="009F1983" w:rsidRPr="00B74AF6">
        <w:rPr>
          <w:rFonts w:cstheme="minorHAnsi"/>
          <w:shd w:val="clear" w:color="auto" w:fill="FFFFFF"/>
        </w:rPr>
        <w:t xml:space="preserve"> Stata program</w:t>
      </w:r>
      <w:r w:rsidR="0001224B" w:rsidRPr="00B74AF6">
        <w:rPr>
          <w:rStyle w:val="apple-converted-space"/>
          <w:rFonts w:cstheme="minorHAnsi"/>
          <w:shd w:val="clear" w:color="auto" w:fill="FFFFFF"/>
        </w:rPr>
        <w:t xml:space="preserve"> </w:t>
      </w:r>
      <w:r w:rsidR="009F1983" w:rsidRPr="00B74AF6">
        <w:rPr>
          <w:rFonts w:cstheme="minorHAnsi"/>
          <w:shd w:val="clear" w:color="auto" w:fill="FFFFFF"/>
        </w:rPr>
        <w:t xml:space="preserve">written by Paul Lambert and Patrick Royston which employs restricted cubic splines to fit flexible parametric survival models. It </w:t>
      </w:r>
      <w:r w:rsidRPr="00B74AF6">
        <w:rPr>
          <w:rFonts w:cstheme="minorHAnsi"/>
        </w:rPr>
        <w:t>is a flexible command that can be used to fit complex multi-variable models</w:t>
      </w:r>
      <w:r w:rsidR="008B5BAF" w:rsidRPr="00B74AF6">
        <w:rPr>
          <w:rFonts w:cstheme="minorHAnsi"/>
        </w:rPr>
        <w:t>,</w:t>
      </w:r>
      <w:r w:rsidRPr="00B74AF6">
        <w:rPr>
          <w:rFonts w:cstheme="minorHAnsi"/>
        </w:rPr>
        <w:t xml:space="preserve"> time-varying effects and multiple time scales, and has a powerful post-estimation command for predictions. </w:t>
      </w:r>
      <w:r w:rsidR="00B74AF6" w:rsidRPr="00B74AF6">
        <w:rPr>
          <w:rFonts w:cstheme="minorHAnsi"/>
        </w:rPr>
        <w:t xml:space="preserve">Internal age-standardisation can be performed using the </w:t>
      </w:r>
      <w:proofErr w:type="spellStart"/>
      <w:r w:rsidR="00B74AF6" w:rsidRPr="00B74AF6">
        <w:rPr>
          <w:rFonts w:cstheme="minorHAnsi"/>
        </w:rPr>
        <w:t>postestimation</w:t>
      </w:r>
      <w:proofErr w:type="spellEnd"/>
      <w:r w:rsidR="00B74AF6" w:rsidRPr="00B74AF6">
        <w:rPr>
          <w:rFonts w:cstheme="minorHAnsi"/>
        </w:rPr>
        <w:t xml:space="preserve"> –</w:t>
      </w:r>
      <w:proofErr w:type="spellStart"/>
      <w:r w:rsidR="00B74AF6" w:rsidRPr="00B74AF6">
        <w:rPr>
          <w:rFonts w:cstheme="minorHAnsi"/>
        </w:rPr>
        <w:t>meansurv</w:t>
      </w:r>
      <w:proofErr w:type="spellEnd"/>
      <w:r w:rsidR="00B74AF6" w:rsidRPr="00B74AF6">
        <w:rPr>
          <w:rFonts w:cstheme="minorHAnsi"/>
        </w:rPr>
        <w:t>- option and external age-standardisation with the addition of the –</w:t>
      </w:r>
      <w:proofErr w:type="spellStart"/>
      <w:proofErr w:type="gramStart"/>
      <w:r w:rsidR="00B74AF6" w:rsidRPr="00B74AF6">
        <w:rPr>
          <w:rFonts w:cstheme="minorHAnsi"/>
        </w:rPr>
        <w:t>meansurvwt</w:t>
      </w:r>
      <w:proofErr w:type="spellEnd"/>
      <w:r w:rsidR="00B74AF6" w:rsidRPr="00B74AF6">
        <w:rPr>
          <w:rFonts w:cstheme="minorHAnsi"/>
        </w:rPr>
        <w:t>(</w:t>
      </w:r>
      <w:proofErr w:type="gramEnd"/>
      <w:r w:rsidR="00B74AF6" w:rsidRPr="00B74AF6">
        <w:rPr>
          <w:rFonts w:cstheme="minorHAnsi"/>
        </w:rPr>
        <w:t>)- option.</w:t>
      </w:r>
    </w:p>
    <w:p w:rsidR="00B74AF6" w:rsidRPr="00B74AF6" w:rsidRDefault="00B74AF6" w:rsidP="00B74AF6">
      <w:pPr>
        <w:spacing w:after="0"/>
        <w:ind w:left="783" w:hanging="357"/>
        <w:contextualSpacing/>
        <w:jc w:val="both"/>
        <w:rPr>
          <w:rFonts w:cstheme="minorHAnsi"/>
        </w:rPr>
      </w:pPr>
    </w:p>
    <w:p w:rsidR="00BE3F21" w:rsidRPr="0019544D" w:rsidRDefault="00652879" w:rsidP="0001224B">
      <w:pPr>
        <w:pStyle w:val="ListParagraph"/>
        <w:numPr>
          <w:ilvl w:val="0"/>
          <w:numId w:val="1"/>
        </w:numPr>
        <w:ind w:left="426"/>
        <w:jc w:val="both"/>
        <w:rPr>
          <w:rFonts w:cstheme="minorHAnsi"/>
        </w:rPr>
      </w:pPr>
      <w:proofErr w:type="spellStart"/>
      <w:r w:rsidRPr="008B5BAF">
        <w:rPr>
          <w:rFonts w:cstheme="minorHAnsi"/>
          <w:b/>
        </w:rPr>
        <w:t>s</w:t>
      </w:r>
      <w:r w:rsidR="00BE3F21" w:rsidRPr="008B5BAF">
        <w:rPr>
          <w:rFonts w:cstheme="minorHAnsi"/>
          <w:b/>
        </w:rPr>
        <w:t>trs</w:t>
      </w:r>
      <w:proofErr w:type="spellEnd"/>
      <w:r w:rsidRPr="008B5BAF">
        <w:rPr>
          <w:rFonts w:cstheme="minorHAnsi"/>
          <w:b/>
          <w:vertAlign w:val="superscript"/>
        </w:rPr>
        <w:t xml:space="preserve"> </w:t>
      </w:r>
      <w:r w:rsidR="00604A61" w:rsidRPr="008B5BAF">
        <w:rPr>
          <w:rFonts w:cstheme="minorHAnsi"/>
          <w:b/>
          <w:vertAlign w:val="superscript"/>
        </w:rPr>
        <w:fldChar w:fldCharType="begin" w:fldLock="1"/>
      </w:r>
      <w:r w:rsidR="00CF4C8C">
        <w:rPr>
          <w:rFonts w:cstheme="minorHAnsi"/>
          <w:b/>
          <w:vertAlign w:val="superscript"/>
        </w:rPr>
        <w:instrText>ADDIN CSL_CITATION { "citationItems" : [ { "id" : "ITEM-1", "itemData" : { "DOI" : "10.1111/j.1365-2796.2006.01677.x", "ISSN" : "0954-6820", "PMID" : "16882274", "abstract" : "Data on cancer patient survival are an invaluable tool in the evaluation of therapeutic progress against cancer as well as other lethal diseases. As with all quantitative information routinely used in evidence-based clinical management--including diagnostic tests, prognostic markers and comparisons of therapeutic interventions--data on patient survival require evaluation based on an understanding of the underlying statistical methodology, methods of data collection and classification, and, most notably, clinical and biologic insight. This article contains an introduction to the methods used for estimating cancer patient survival, including cause-specific survival, relative survival and period analysis. The methods, and their interpretation, are illustrated through presentation of trends in incidence, mortality and patient survival for a range of different cancers. Our aim was to lay out the strengths and limitations of survival analysis as a tool in the evaluation of progress in the diagnosis and treatment of cancer.", "author" : [ { "dropping-particle" : "", "family" : "Dickman", "given" : "P W", "non-dropping-particle" : "", "parse-names" : false, "suffix" : "" }, { "dropping-particle" : "", "family" : "Adami", "given" : "H-O", "non-dropping-particle" : "", "parse-names" : false, "suffix" : "" } ], "container-title" : "Journal of internal medicine", "id" : "ITEM-1", "issue" : "2", "issued" : { "date-parts" : [ [ "2006", "8" ] ] }, "page" : "103-17", "title" : "Interpreting trends in cancer patient survival.", "type" : "article-journal", "volume" : "260" }, "uris" : [ "http://www.mendeley.com/documents/?uuid=ee86b42e-cb44-4f4d-9257-35ab675818c8" ] } ], "mendeley" : { "previouslyFormattedCitation" : "(27)" }, "properties" : { "noteIndex" : 0 }, "schema" : "https://github.com/citation-style-language/schema/raw/master/csl-citation.json" }</w:instrText>
      </w:r>
      <w:r w:rsidR="00604A61" w:rsidRPr="008B5BAF">
        <w:rPr>
          <w:rFonts w:cstheme="minorHAnsi"/>
          <w:b/>
          <w:vertAlign w:val="superscript"/>
        </w:rPr>
        <w:fldChar w:fldCharType="separate"/>
      </w:r>
      <w:r w:rsidR="00CF4C8C" w:rsidRPr="00CF4C8C">
        <w:rPr>
          <w:rFonts w:cstheme="minorHAnsi"/>
          <w:noProof/>
        </w:rPr>
        <w:t>(</w:t>
      </w:r>
      <w:r w:rsidR="002F374E">
        <w:rPr>
          <w:rFonts w:cstheme="minorHAnsi"/>
          <w:noProof/>
        </w:rPr>
        <w:t>1</w:t>
      </w:r>
      <w:r w:rsidR="002E4B98">
        <w:rPr>
          <w:rFonts w:cstheme="minorHAnsi"/>
          <w:noProof/>
        </w:rPr>
        <w:t>0</w:t>
      </w:r>
      <w:r w:rsidR="00CF4C8C" w:rsidRPr="00CF4C8C">
        <w:rPr>
          <w:rFonts w:cstheme="minorHAnsi"/>
          <w:noProof/>
        </w:rPr>
        <w:t>)</w:t>
      </w:r>
      <w:r w:rsidR="00604A61" w:rsidRPr="008B5BAF">
        <w:rPr>
          <w:rFonts w:cstheme="minorHAnsi"/>
          <w:b/>
          <w:vertAlign w:val="superscript"/>
        </w:rPr>
        <w:fldChar w:fldCharType="end"/>
      </w:r>
      <w:r w:rsidRPr="008B5BAF">
        <w:rPr>
          <w:rFonts w:cstheme="minorHAnsi"/>
          <w:b/>
          <w:vertAlign w:val="superscript"/>
        </w:rPr>
        <w:t xml:space="preserve"> </w:t>
      </w:r>
      <w:r w:rsidR="008B5BAF" w:rsidRPr="0019544D">
        <w:rPr>
          <w:rFonts w:cstheme="minorHAnsi"/>
        </w:rPr>
        <w:t xml:space="preserve">is a </w:t>
      </w:r>
      <w:r w:rsidR="008B5BAF" w:rsidRPr="0019544D">
        <w:rPr>
          <w:rFonts w:cstheme="minorHAnsi"/>
          <w:shd w:val="clear" w:color="auto" w:fill="FFFFFF"/>
        </w:rPr>
        <w:t>user-</w:t>
      </w:r>
      <w:r w:rsidR="00AC11D5">
        <w:rPr>
          <w:rFonts w:cstheme="minorHAnsi"/>
          <w:shd w:val="clear" w:color="auto" w:fill="FFFFFF"/>
        </w:rPr>
        <w:t>written</w:t>
      </w:r>
      <w:r w:rsidR="008B5BAF" w:rsidRPr="0019544D">
        <w:rPr>
          <w:rFonts w:cstheme="minorHAnsi"/>
          <w:shd w:val="clear" w:color="auto" w:fill="FFFFFF"/>
        </w:rPr>
        <w:t xml:space="preserve"> Stata program</w:t>
      </w:r>
      <w:r w:rsidR="0001224B">
        <w:rPr>
          <w:rStyle w:val="apple-converted-space"/>
          <w:rFonts w:cstheme="minorHAnsi"/>
          <w:shd w:val="clear" w:color="auto" w:fill="FFFFFF"/>
        </w:rPr>
        <w:t xml:space="preserve"> </w:t>
      </w:r>
      <w:r w:rsidR="008B5BAF" w:rsidRPr="0019544D">
        <w:rPr>
          <w:rFonts w:cstheme="minorHAnsi"/>
          <w:shd w:val="clear" w:color="auto" w:fill="FFFFFF"/>
        </w:rPr>
        <w:t xml:space="preserve">written by Paul </w:t>
      </w:r>
      <w:proofErr w:type="spellStart"/>
      <w:r w:rsidR="008B5BAF" w:rsidRPr="0019544D">
        <w:rPr>
          <w:rFonts w:cstheme="minorHAnsi"/>
          <w:shd w:val="clear" w:color="auto" w:fill="FFFFFF"/>
        </w:rPr>
        <w:t>Dickman</w:t>
      </w:r>
      <w:proofErr w:type="spellEnd"/>
      <w:r w:rsidR="008B5BAF" w:rsidRPr="0019544D">
        <w:rPr>
          <w:rFonts w:cstheme="minorHAnsi"/>
        </w:rPr>
        <w:t xml:space="preserve"> </w:t>
      </w:r>
      <w:r w:rsidR="009058EE">
        <w:rPr>
          <w:rFonts w:cstheme="minorHAnsi"/>
        </w:rPr>
        <w:t xml:space="preserve">and Enzo </w:t>
      </w:r>
      <w:proofErr w:type="spellStart"/>
      <w:r w:rsidR="009058EE">
        <w:rPr>
          <w:rFonts w:cstheme="minorHAnsi"/>
        </w:rPr>
        <w:t>Coviello</w:t>
      </w:r>
      <w:proofErr w:type="spellEnd"/>
      <w:r w:rsidR="009058EE">
        <w:rPr>
          <w:rFonts w:cstheme="minorHAnsi"/>
        </w:rPr>
        <w:t xml:space="preserve"> </w:t>
      </w:r>
      <w:r w:rsidR="009058EE" w:rsidRPr="009058EE">
        <w:rPr>
          <w:rFonts w:cstheme="minorHAnsi"/>
        </w:rPr>
        <w:t>supports both cohort and period estimation, crude probabilities of death</w:t>
      </w:r>
      <w:r w:rsidR="00D87812">
        <w:rPr>
          <w:rStyle w:val="CommentReference"/>
        </w:rPr>
        <w:t>,</w:t>
      </w:r>
      <w:r w:rsidR="009058EE" w:rsidRPr="009058EE">
        <w:rPr>
          <w:rFonts w:cstheme="minorHAnsi"/>
        </w:rPr>
        <w:t xml:space="preserve"> relative/net survival using a number of approaches, and prepares data for tabular/graphical presentation and modelling.</w:t>
      </w:r>
      <w:r w:rsidR="00BE3F21" w:rsidRPr="0019544D">
        <w:rPr>
          <w:rFonts w:cstheme="minorHAnsi"/>
        </w:rPr>
        <w:t xml:space="preserve"> Details of all options can be found on the </w:t>
      </w:r>
      <w:proofErr w:type="spellStart"/>
      <w:r w:rsidR="00BE3F21" w:rsidRPr="0019544D">
        <w:rPr>
          <w:rFonts w:cstheme="minorHAnsi"/>
        </w:rPr>
        <w:t>strs</w:t>
      </w:r>
      <w:proofErr w:type="spellEnd"/>
      <w:r w:rsidR="00BE3F21" w:rsidRPr="0019544D">
        <w:rPr>
          <w:rFonts w:cstheme="minorHAnsi"/>
        </w:rPr>
        <w:t xml:space="preserve"> help file.</w:t>
      </w:r>
    </w:p>
    <w:p w:rsidR="00B579D0" w:rsidRPr="0001224B" w:rsidRDefault="00BE3F21" w:rsidP="0001224B">
      <w:pPr>
        <w:ind w:left="426"/>
        <w:jc w:val="both"/>
        <w:rPr>
          <w:rFonts w:cstheme="minorHAnsi"/>
        </w:rPr>
      </w:pPr>
      <w:r w:rsidRPr="0001224B">
        <w:rPr>
          <w:rFonts w:cstheme="minorHAnsi"/>
        </w:rPr>
        <w:t xml:space="preserve">Age-standardisation requires a set of survival estimates for each age group. It is not always possible to obtain an estimate for each combination of cancer, age group, sex and for example calendar year of diagnosis with small populations, because of the limited number of cases. Analysts should take extra care in these situations as the age standardised estimates using the </w:t>
      </w:r>
      <w:proofErr w:type="spellStart"/>
      <w:r w:rsidRPr="0001224B">
        <w:rPr>
          <w:rFonts w:cstheme="minorHAnsi"/>
          <w:b/>
          <w:i/>
        </w:rPr>
        <w:t>standstrata</w:t>
      </w:r>
      <w:proofErr w:type="spellEnd"/>
      <w:r w:rsidR="009F463C" w:rsidRPr="0001224B">
        <w:rPr>
          <w:rFonts w:cstheme="minorHAnsi"/>
        </w:rPr>
        <w:t xml:space="preserve"> option </w:t>
      </w:r>
      <w:r w:rsidRPr="0001224B">
        <w:rPr>
          <w:rFonts w:cstheme="minorHAnsi"/>
        </w:rPr>
        <w:t>could be incorrect.</w:t>
      </w:r>
    </w:p>
    <w:p w:rsidR="00BE3F21" w:rsidRPr="00D95AB9" w:rsidRDefault="00BE3F21" w:rsidP="008C5ABB">
      <w:pPr>
        <w:pStyle w:val="ListParagraph"/>
        <w:spacing w:after="0"/>
        <w:ind w:left="1533"/>
        <w:rPr>
          <w:rFonts w:cstheme="minorHAnsi"/>
        </w:rPr>
      </w:pPr>
    </w:p>
    <w:p w:rsidR="008F20C8" w:rsidRPr="008F20C8" w:rsidRDefault="00502046" w:rsidP="008C5ABB">
      <w:pPr>
        <w:pStyle w:val="ListParagraph"/>
        <w:numPr>
          <w:ilvl w:val="0"/>
          <w:numId w:val="1"/>
        </w:numPr>
        <w:ind w:left="426" w:hanging="426"/>
        <w:rPr>
          <w:rFonts w:cstheme="minorHAnsi"/>
        </w:rPr>
      </w:pPr>
      <w:proofErr w:type="spellStart"/>
      <w:r>
        <w:rPr>
          <w:rFonts w:cstheme="minorHAnsi"/>
          <w:b/>
        </w:rPr>
        <w:t>s</w:t>
      </w:r>
      <w:r w:rsidR="00092ABD" w:rsidRPr="00092ABD">
        <w:rPr>
          <w:rFonts w:cstheme="minorHAnsi"/>
          <w:b/>
        </w:rPr>
        <w:t>tns</w:t>
      </w:r>
      <w:proofErr w:type="spellEnd"/>
      <w:r w:rsidR="002F374E">
        <w:rPr>
          <w:rFonts w:cstheme="minorHAnsi"/>
          <w:b/>
        </w:rPr>
        <w:t xml:space="preserve"> </w:t>
      </w:r>
      <w:r w:rsidR="002F374E">
        <w:rPr>
          <w:rFonts w:cstheme="minorHAnsi"/>
        </w:rPr>
        <w:t>(</w:t>
      </w:r>
      <w:r w:rsidR="00136F11">
        <w:rPr>
          <w:rFonts w:cstheme="minorHAnsi"/>
        </w:rPr>
        <w:t>29</w:t>
      </w:r>
      <w:r w:rsidR="002F374E">
        <w:rPr>
          <w:rFonts w:cstheme="minorHAnsi"/>
        </w:rPr>
        <w:t>)</w:t>
      </w:r>
      <w:r w:rsidR="00C46298" w:rsidRPr="00861501">
        <w:rPr>
          <w:rFonts w:cstheme="minorHAnsi"/>
        </w:rPr>
        <w:t xml:space="preserve"> </w:t>
      </w:r>
      <w:r w:rsidR="00C46298">
        <w:rPr>
          <w:rFonts w:cstheme="minorHAnsi"/>
        </w:rPr>
        <w:t>is a</w:t>
      </w:r>
      <w:r w:rsidR="00C46298" w:rsidRPr="00861501">
        <w:rPr>
          <w:rFonts w:cstheme="minorHAnsi"/>
        </w:rPr>
        <w:t xml:space="preserve"> user-</w:t>
      </w:r>
      <w:r w:rsidR="00AC11D5">
        <w:rPr>
          <w:rFonts w:cstheme="minorHAnsi"/>
        </w:rPr>
        <w:t>written</w:t>
      </w:r>
      <w:r w:rsidR="00C46298" w:rsidRPr="00861501">
        <w:rPr>
          <w:rFonts w:cstheme="minorHAnsi"/>
        </w:rPr>
        <w:t xml:space="preserve"> Stata program written by Michel </w:t>
      </w:r>
      <w:proofErr w:type="spellStart"/>
      <w:r w:rsidR="00C46298" w:rsidRPr="00861501">
        <w:rPr>
          <w:rFonts w:cstheme="minorHAnsi"/>
        </w:rPr>
        <w:t>Grzebyk</w:t>
      </w:r>
      <w:proofErr w:type="spellEnd"/>
      <w:r w:rsidR="00C46298" w:rsidRPr="00861501">
        <w:rPr>
          <w:rFonts w:cstheme="minorHAnsi"/>
        </w:rPr>
        <w:t xml:space="preserve"> and Isabelle </w:t>
      </w:r>
      <w:proofErr w:type="spellStart"/>
      <w:r w:rsidR="00C46298" w:rsidRPr="00861501">
        <w:rPr>
          <w:rFonts w:cstheme="minorHAnsi"/>
        </w:rPr>
        <w:t>Urmès</w:t>
      </w:r>
      <w:proofErr w:type="spellEnd"/>
      <w:r w:rsidR="00C46298" w:rsidRPr="00861501">
        <w:rPr>
          <w:rFonts w:cstheme="minorHAnsi"/>
        </w:rPr>
        <w:t xml:space="preserve"> that implements the method of net survival estimation </w:t>
      </w:r>
      <w:r w:rsidR="00C46298">
        <w:rPr>
          <w:rFonts w:cstheme="minorHAnsi"/>
        </w:rPr>
        <w:t>proposed by</w:t>
      </w:r>
      <w:r w:rsidR="00C46298" w:rsidRPr="00861501">
        <w:rPr>
          <w:rFonts w:cstheme="minorHAnsi"/>
        </w:rPr>
        <w:t xml:space="preserve"> Maja </w:t>
      </w:r>
      <w:proofErr w:type="spellStart"/>
      <w:r w:rsidR="00C46298" w:rsidRPr="00861501">
        <w:rPr>
          <w:rFonts w:cstheme="minorHAnsi"/>
        </w:rPr>
        <w:t>Pohar</w:t>
      </w:r>
      <w:proofErr w:type="spellEnd"/>
      <w:r w:rsidR="00C46298" w:rsidRPr="00861501">
        <w:rPr>
          <w:rFonts w:cstheme="minorHAnsi"/>
        </w:rPr>
        <w:t xml:space="preserve"> </w:t>
      </w:r>
      <w:proofErr w:type="spellStart"/>
      <w:r w:rsidR="00C46298" w:rsidRPr="00861501">
        <w:rPr>
          <w:rFonts w:cstheme="minorHAnsi"/>
        </w:rPr>
        <w:t>Perme</w:t>
      </w:r>
      <w:proofErr w:type="spellEnd"/>
      <w:r w:rsidR="00C46298" w:rsidRPr="00861501">
        <w:rPr>
          <w:rFonts w:cstheme="minorHAnsi"/>
        </w:rPr>
        <w:t>,</w:t>
      </w:r>
      <w:r w:rsidR="00C46298" w:rsidRPr="00861501">
        <w:rPr>
          <w:rFonts w:ascii="Calibri" w:hAnsi="Calibri" w:cs="Calibri"/>
        </w:rPr>
        <w:t xml:space="preserve"> </w:t>
      </w:r>
      <w:proofErr w:type="spellStart"/>
      <w:r w:rsidR="00C46298" w:rsidRPr="00861501">
        <w:rPr>
          <w:rFonts w:ascii="Calibri" w:hAnsi="Calibri" w:cs="Calibri"/>
        </w:rPr>
        <w:t>Janez</w:t>
      </w:r>
      <w:proofErr w:type="spellEnd"/>
      <w:r w:rsidR="00C46298" w:rsidRPr="00861501">
        <w:rPr>
          <w:rFonts w:ascii="Calibri" w:hAnsi="Calibri" w:cs="Calibri"/>
        </w:rPr>
        <w:t xml:space="preserve"> Stare, and Jacques </w:t>
      </w:r>
      <w:proofErr w:type="spellStart"/>
      <w:r w:rsidR="00C46298" w:rsidRPr="00861501">
        <w:rPr>
          <w:rFonts w:ascii="Calibri" w:hAnsi="Calibri" w:cs="Calibri"/>
        </w:rPr>
        <w:t>Esteve</w:t>
      </w:r>
      <w:proofErr w:type="spellEnd"/>
      <w:r w:rsidR="00C46298">
        <w:rPr>
          <w:rFonts w:ascii="Calibri" w:hAnsi="Calibri" w:cs="Calibri"/>
        </w:rPr>
        <w:t xml:space="preserve"> </w:t>
      </w:r>
      <w:r w:rsidR="00604A61">
        <w:rPr>
          <w:rFonts w:cstheme="minorHAnsi"/>
        </w:rPr>
        <w:fldChar w:fldCharType="begin" w:fldLock="1"/>
      </w:r>
      <w:r w:rsidR="00CF4C8C">
        <w:rPr>
          <w:rFonts w:cstheme="minorHAnsi"/>
        </w:rPr>
        <w:instrText>ADDIN CSL_CITATION { "citationItems" : [ { "id" : "ITEM-1", "itemData" : { "DOI" : "10.1002/sim.4780090506", "ISSN" : "02776715", "author" : [ { "dropping-particle" : "", "family" : "Est\u00e8ve", "given" : "J.", "non-dropping-particle" : "", "parse-names" : false, "suffix" : "" }, { "dropping-particle" : "", "family" : "Benhamou", "given" : "E.", "non-dropping-particle" : "", "parse-names" : false, "suffix" : "" }, { "dropping-particle" : "", "family" : "Croasdale", "given" : "M.", "non-dropping-particle" : "", "parse-names" : false, "suffix" : "" }, { "dropping-particle" : "", "family" : "Raymond", "given" : "L.", "non-dropping-particle" : "", "parse-names" : false, "suffix" : "" } ], "container-title" : "Statistics in Medicine", "id" : "ITEM-1", "issue" : "5", "issued" : { "date-parts" : [ [ "1990", "5" ] ] }, "page" : "529-538", "title" : "Relative survival and the estimation of net survival: Elements for further discussion", "type" : "article-journal", "volume" : "9" }, "uris" : [ "http://www.mendeley.com/documents/?uuid=65568137-3363-409d-ad81-476588f52ed7" ] }, { "id" : "ITEM-2", "itemData" : { "DOI" : "10.1111/j.1541-0420.2011.01640.x", "ISSN" : "1541-0420", "PMID" : "21689081", "abstract" : "Estimation of relative survival has become the first and the most basic step when reporting cancer survival statistics. Standard estimators are in routine use by all cancer registries. However, it has been recently noted that these estimators do not provide information on cancer mortality that is independent of the national general population mortality. Thus they are not suitable for comparison between countries. Furthermore, the commonly used interpretation of the relative survival curve is vague and misleading. The present article attempts to remedy these basic problems. The population quantities of the traditional estimators are carefully described and their interpretation discussed. We then propose a new estimator of net survival probability that enables the desired comparability between countries. The new estimator requires no modeling and is accompanied with a straightforward variance estimate. The methods are described on real as well as simulated data.", "author" : [ { "dropping-particle" : "", "family" : "Perme", "given" : "Maja Pohar", "non-dropping-particle" : "", "parse-names" : false, "suffix" : "" }, { "dropping-particle" : "", "family" : "Stare", "given" : "Janez", "non-dropping-particle" : "", "parse-names" : false, "suffix" : "" }, { "dropping-particle" : "", "family" : "Est\u00e8ve", "given" : "Jacques", "non-dropping-particle" : "", "parse-names" : false, "suffix" : "" } ], "container-title" : "Biometrics", "id" : "ITEM-2", "issue" : "1", "issued" : { "date-parts" : [ [ "2012", "3" ] ] }, "page" : "113-20", "title" : "On estimation in relative survival.", "type" : "article-journal", "volume" : "68" }, "uris" : [ "http://www.mendeley.com/documents/?uuid=167a189e-d9b9-4fe0-8aef-08e05b1b56f5" ] } ], "mendeley" : { "previouslyFormattedCitation" : "(8,9)" }, "properties" : { "noteIndex" : 0 }, "schema" : "https://github.com/citation-style-language/schema/raw/master/csl-citation.json" }</w:instrText>
      </w:r>
      <w:r w:rsidR="00604A61">
        <w:rPr>
          <w:rFonts w:cstheme="minorHAnsi"/>
        </w:rPr>
        <w:fldChar w:fldCharType="separate"/>
      </w:r>
      <w:r w:rsidR="00136F11">
        <w:rPr>
          <w:rFonts w:cstheme="minorHAnsi"/>
          <w:noProof/>
        </w:rPr>
        <w:t>(11</w:t>
      </w:r>
      <w:r w:rsidR="004F52A7" w:rsidRPr="004F52A7">
        <w:rPr>
          <w:rFonts w:cstheme="minorHAnsi"/>
          <w:noProof/>
        </w:rPr>
        <w:t>)</w:t>
      </w:r>
      <w:r w:rsidR="00604A61">
        <w:rPr>
          <w:rFonts w:cstheme="minorHAnsi"/>
        </w:rPr>
        <w:fldChar w:fldCharType="end"/>
      </w:r>
      <w:r w:rsidR="00D75E93">
        <w:rPr>
          <w:rFonts w:cstheme="minorHAnsi"/>
        </w:rPr>
        <w:t xml:space="preserve">. Stata version 13 required for </w:t>
      </w:r>
      <w:proofErr w:type="spellStart"/>
      <w:r w:rsidR="00D75E93">
        <w:rPr>
          <w:rFonts w:cstheme="minorHAnsi"/>
        </w:rPr>
        <w:t>stns</w:t>
      </w:r>
      <w:proofErr w:type="spellEnd"/>
      <w:r w:rsidR="00D75E93">
        <w:rPr>
          <w:rFonts w:cstheme="minorHAnsi"/>
        </w:rPr>
        <w:t xml:space="preserve"> to carry out period survival. </w:t>
      </w:r>
    </w:p>
    <w:p w:rsidR="00C46298" w:rsidRDefault="00C46298" w:rsidP="0001224B">
      <w:pPr>
        <w:pStyle w:val="ListParagraph"/>
        <w:spacing w:after="0"/>
        <w:ind w:left="425"/>
        <w:rPr>
          <w:rFonts w:cstheme="minorHAnsi"/>
        </w:rPr>
      </w:pPr>
    </w:p>
    <w:p w:rsidR="008B5D02" w:rsidRDefault="009058EE" w:rsidP="008B5D02">
      <w:pPr>
        <w:ind w:left="453"/>
      </w:pPr>
      <w:proofErr w:type="spellStart"/>
      <w:proofErr w:type="gramStart"/>
      <w:r w:rsidRPr="0001224B">
        <w:rPr>
          <w:rFonts w:cstheme="minorHAnsi"/>
        </w:rPr>
        <w:lastRenderedPageBreak/>
        <w:t>strs</w:t>
      </w:r>
      <w:proofErr w:type="spellEnd"/>
      <w:proofErr w:type="gramEnd"/>
      <w:r w:rsidRPr="0001224B">
        <w:rPr>
          <w:rFonts w:cstheme="minorHAnsi"/>
        </w:rPr>
        <w:t xml:space="preserve"> </w:t>
      </w:r>
      <w:r w:rsidR="00D87812">
        <w:rPr>
          <w:rFonts w:cstheme="minorHAnsi"/>
        </w:rPr>
        <w:t xml:space="preserve">(10) </w:t>
      </w:r>
      <w:r w:rsidRPr="0001224B">
        <w:rPr>
          <w:rFonts w:cstheme="minorHAnsi"/>
        </w:rPr>
        <w:t xml:space="preserve">implements a modified version of the </w:t>
      </w:r>
      <w:proofErr w:type="spellStart"/>
      <w:r w:rsidRPr="0001224B">
        <w:rPr>
          <w:rFonts w:cstheme="minorHAnsi"/>
        </w:rPr>
        <w:t>Pohar</w:t>
      </w:r>
      <w:proofErr w:type="spellEnd"/>
      <w:r w:rsidRPr="0001224B">
        <w:rPr>
          <w:rFonts w:cstheme="minorHAnsi"/>
        </w:rPr>
        <w:t xml:space="preserve"> </w:t>
      </w:r>
      <w:proofErr w:type="spellStart"/>
      <w:r w:rsidRPr="0001224B">
        <w:rPr>
          <w:rFonts w:cstheme="minorHAnsi"/>
        </w:rPr>
        <w:t>Perme</w:t>
      </w:r>
      <w:proofErr w:type="spellEnd"/>
      <w:r w:rsidRPr="0001224B">
        <w:rPr>
          <w:rFonts w:cstheme="minorHAnsi"/>
        </w:rPr>
        <w:t xml:space="preserve"> estimator that is optimised for the situation where continuous survival times are not available</w:t>
      </w:r>
      <w:r w:rsidR="00BE3F21" w:rsidRPr="0001224B">
        <w:rPr>
          <w:rFonts w:cstheme="minorHAnsi"/>
        </w:rPr>
        <w:t>.</w:t>
      </w:r>
      <w:r w:rsidR="008B5D02" w:rsidRPr="008B5D02">
        <w:t xml:space="preserve"> </w:t>
      </w:r>
    </w:p>
    <w:p w:rsidR="008B5D02" w:rsidRPr="008B5D02" w:rsidRDefault="008B5D02" w:rsidP="008B5D02">
      <w:pPr>
        <w:pStyle w:val="ListParagraph"/>
        <w:numPr>
          <w:ilvl w:val="0"/>
          <w:numId w:val="1"/>
        </w:numPr>
        <w:ind w:left="426"/>
        <w:rPr>
          <w:rFonts w:cstheme="minorHAnsi"/>
        </w:rPr>
      </w:pPr>
      <w:r w:rsidRPr="008B5D02">
        <w:rPr>
          <w:rFonts w:cstheme="minorHAnsi"/>
        </w:rPr>
        <w:t>The SEER*Stat website</w:t>
      </w:r>
      <w:r>
        <w:rPr>
          <w:rFonts w:cstheme="minorHAnsi"/>
        </w:rPr>
        <w:t xml:space="preserve"> (</w:t>
      </w:r>
      <w:hyperlink r:id="rId16" w:history="1">
        <w:r w:rsidRPr="00B01CBB">
          <w:rPr>
            <w:rStyle w:val="Hyperlink"/>
            <w:rFonts w:cstheme="minorHAnsi"/>
          </w:rPr>
          <w:t>http://seer.cancer.gov/seerstat/</w:t>
        </w:r>
      </w:hyperlink>
      <w:r>
        <w:rPr>
          <w:rFonts w:cstheme="minorHAnsi"/>
        </w:rPr>
        <w:t>) contains software for implementing net survival.</w:t>
      </w:r>
    </w:p>
    <w:p w:rsidR="00F6719A" w:rsidRDefault="00F6719A" w:rsidP="00263EF7">
      <w:pPr>
        <w:ind w:left="453"/>
        <w:rPr>
          <w:rFonts w:cstheme="minorHAnsi"/>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8DB3E2" w:themeFill="text2" w:themeFillTint="66"/>
        <w:tblLook w:val="04A0" w:firstRow="1" w:lastRow="0" w:firstColumn="1" w:lastColumn="0" w:noHBand="0" w:noVBand="1"/>
      </w:tblPr>
      <w:tblGrid>
        <w:gridCol w:w="9242"/>
      </w:tblGrid>
      <w:tr w:rsidR="00305F08" w:rsidTr="00D75E93">
        <w:tc>
          <w:tcPr>
            <w:tcW w:w="9242" w:type="dxa"/>
            <w:shd w:val="clear" w:color="auto" w:fill="8DB3E2" w:themeFill="text2" w:themeFillTint="66"/>
          </w:tcPr>
          <w:p w:rsidR="00305F08" w:rsidRDefault="00305F08" w:rsidP="00D75E93">
            <w:pPr>
              <w:spacing w:before="120" w:after="120"/>
              <w:jc w:val="both"/>
              <w:rPr>
                <w:rFonts w:ascii="Courier" w:hAnsi="Courier" w:cstheme="minorHAnsi"/>
                <w:b/>
              </w:rPr>
            </w:pPr>
            <w:r w:rsidRPr="0014442C">
              <w:rPr>
                <w:rFonts w:ascii="Courier" w:hAnsi="Courier" w:cstheme="minorHAnsi"/>
                <w:b/>
              </w:rPr>
              <w:t>Recommend</w:t>
            </w:r>
            <w:r>
              <w:rPr>
                <w:rFonts w:ascii="Courier" w:hAnsi="Courier" w:cstheme="minorHAnsi"/>
                <w:b/>
              </w:rPr>
              <w:t xml:space="preserve">ed </w:t>
            </w:r>
            <w:r w:rsidR="00602FAB">
              <w:rPr>
                <w:rFonts w:ascii="Courier" w:hAnsi="Courier" w:cstheme="minorHAnsi"/>
                <w:b/>
              </w:rPr>
              <w:t xml:space="preserve">Stata </w:t>
            </w:r>
            <w:r>
              <w:rPr>
                <w:rFonts w:ascii="Courier" w:hAnsi="Courier" w:cstheme="minorHAnsi"/>
                <w:b/>
              </w:rPr>
              <w:t>software</w:t>
            </w:r>
            <w:r w:rsidRPr="009B4381">
              <w:rPr>
                <w:rFonts w:ascii="Courier" w:hAnsi="Courier" w:cstheme="minorHAnsi"/>
                <w:b/>
              </w:rPr>
              <w:t xml:space="preserve">: </w:t>
            </w:r>
          </w:p>
          <w:p w:rsidR="00D75E93" w:rsidRDefault="00D75E93" w:rsidP="00D75E93">
            <w:pPr>
              <w:pStyle w:val="ListParagraph"/>
              <w:numPr>
                <w:ilvl w:val="0"/>
                <w:numId w:val="18"/>
              </w:numPr>
              <w:jc w:val="both"/>
              <w:rPr>
                <w:rFonts w:ascii="Courier" w:hAnsi="Courier" w:cstheme="minorHAnsi"/>
                <w:b/>
              </w:rPr>
            </w:pPr>
            <w:proofErr w:type="spellStart"/>
            <w:r>
              <w:rPr>
                <w:rFonts w:ascii="Courier" w:hAnsi="Courier" w:cstheme="minorHAnsi"/>
                <w:b/>
              </w:rPr>
              <w:t>s</w:t>
            </w:r>
            <w:r w:rsidR="00305F08" w:rsidRPr="00D75E93">
              <w:rPr>
                <w:rFonts w:ascii="Courier" w:hAnsi="Courier" w:cstheme="minorHAnsi"/>
                <w:b/>
              </w:rPr>
              <w:t>tns</w:t>
            </w:r>
            <w:proofErr w:type="spellEnd"/>
            <w:r w:rsidR="00305F08" w:rsidRPr="00D75E93">
              <w:rPr>
                <w:rFonts w:ascii="Courier" w:hAnsi="Courier" w:cstheme="minorHAnsi"/>
                <w:b/>
              </w:rPr>
              <w:t xml:space="preserve"> for net survival </w:t>
            </w:r>
            <w:r>
              <w:rPr>
                <w:rFonts w:ascii="Courier" w:hAnsi="Courier" w:cstheme="minorHAnsi"/>
                <w:b/>
              </w:rPr>
              <w:t>using</w:t>
            </w:r>
            <w:r w:rsidRPr="00D75E93">
              <w:rPr>
                <w:rFonts w:ascii="Courier" w:hAnsi="Courier" w:cstheme="minorHAnsi"/>
                <w:b/>
              </w:rPr>
              <w:t xml:space="preserve"> continuous survival time (days)</w:t>
            </w:r>
          </w:p>
          <w:p w:rsidR="00D75E93" w:rsidRDefault="00D75E93" w:rsidP="00D75E93">
            <w:pPr>
              <w:pStyle w:val="ListParagraph"/>
              <w:numPr>
                <w:ilvl w:val="0"/>
                <w:numId w:val="18"/>
              </w:numPr>
              <w:jc w:val="both"/>
              <w:rPr>
                <w:rFonts w:ascii="Courier" w:hAnsi="Courier" w:cstheme="minorHAnsi"/>
                <w:b/>
              </w:rPr>
            </w:pPr>
            <w:proofErr w:type="spellStart"/>
            <w:r>
              <w:rPr>
                <w:rFonts w:ascii="Courier" w:hAnsi="Courier" w:cstheme="minorHAnsi"/>
                <w:b/>
              </w:rPr>
              <w:t>strs</w:t>
            </w:r>
            <w:proofErr w:type="spellEnd"/>
            <w:r>
              <w:rPr>
                <w:rFonts w:ascii="Courier" w:hAnsi="Courier" w:cstheme="minorHAnsi"/>
                <w:b/>
              </w:rPr>
              <w:t xml:space="preserve"> for net survival using discrete survival time (months, years)</w:t>
            </w:r>
          </w:p>
          <w:p w:rsidR="00305F08" w:rsidRPr="0014442C" w:rsidRDefault="00D75E93" w:rsidP="00D75E93">
            <w:pPr>
              <w:pStyle w:val="ListParagraph"/>
              <w:numPr>
                <w:ilvl w:val="0"/>
                <w:numId w:val="18"/>
              </w:numPr>
              <w:jc w:val="both"/>
              <w:rPr>
                <w:rFonts w:ascii="Courier" w:hAnsi="Courier" w:cstheme="minorHAnsi"/>
                <w:b/>
              </w:rPr>
            </w:pPr>
            <w:proofErr w:type="spellStart"/>
            <w:r w:rsidRPr="00D75E93">
              <w:rPr>
                <w:rFonts w:ascii="Courier" w:hAnsi="Courier" w:cstheme="minorHAnsi"/>
                <w:b/>
              </w:rPr>
              <w:t>strs</w:t>
            </w:r>
            <w:proofErr w:type="spellEnd"/>
            <w:r w:rsidRPr="00D75E93">
              <w:rPr>
                <w:rFonts w:ascii="Courier" w:hAnsi="Courier" w:cstheme="minorHAnsi"/>
                <w:b/>
              </w:rPr>
              <w:t xml:space="preserve"> for age-standardised</w:t>
            </w:r>
            <w:r>
              <w:rPr>
                <w:rFonts w:ascii="Courier" w:hAnsi="Courier" w:cstheme="minorHAnsi"/>
                <w:b/>
              </w:rPr>
              <w:t xml:space="preserve"> or internally-standardised</w:t>
            </w:r>
            <w:r w:rsidRPr="00D75E93">
              <w:rPr>
                <w:rFonts w:ascii="Courier" w:hAnsi="Courier" w:cstheme="minorHAnsi"/>
                <w:b/>
              </w:rPr>
              <w:t xml:space="preserve"> relative survival estimates (when </w:t>
            </w:r>
            <w:proofErr w:type="spellStart"/>
            <w:r w:rsidRPr="00D75E93">
              <w:rPr>
                <w:rFonts w:ascii="Courier" w:hAnsi="Courier" w:cstheme="minorHAnsi"/>
                <w:b/>
              </w:rPr>
              <w:t>stns</w:t>
            </w:r>
            <w:proofErr w:type="spellEnd"/>
            <w:r w:rsidRPr="00D75E93">
              <w:rPr>
                <w:rFonts w:ascii="Courier" w:hAnsi="Courier" w:cstheme="minorHAnsi"/>
                <w:b/>
              </w:rPr>
              <w:t xml:space="preserve"> is not an option)</w:t>
            </w:r>
          </w:p>
        </w:tc>
      </w:tr>
    </w:tbl>
    <w:p w:rsidR="002361CA" w:rsidRDefault="002361CA" w:rsidP="002361CA">
      <w:pPr>
        <w:rPr>
          <w:rFonts w:cstheme="minorHAnsi"/>
          <w:b/>
          <w:sz w:val="28"/>
          <w:szCs w:val="28"/>
        </w:rPr>
      </w:pPr>
    </w:p>
    <w:p w:rsidR="00BE3F21" w:rsidRPr="00D62AF6" w:rsidRDefault="006F196C" w:rsidP="00651448">
      <w:pPr>
        <w:pStyle w:val="Heading2"/>
      </w:pPr>
      <w:bookmarkStart w:id="21" w:name="_Toc419803826"/>
      <w:r w:rsidRPr="00D62AF6">
        <w:t>Secondary measure</w:t>
      </w:r>
      <w:r w:rsidRPr="00D62AF6">
        <w:rPr>
          <w:noProof/>
        </w:rPr>
        <w:t>s o</w:t>
      </w:r>
      <w:r w:rsidRPr="00D62AF6">
        <w:t>f survival</w:t>
      </w:r>
      <w:bookmarkEnd w:id="21"/>
    </w:p>
    <w:p w:rsidR="00BE3F21" w:rsidRPr="00D62AF6" w:rsidRDefault="006F196C" w:rsidP="00651448">
      <w:pPr>
        <w:pStyle w:val="Heading3"/>
      </w:pPr>
      <w:bookmarkStart w:id="22" w:name="_Toc419803827"/>
      <w:r w:rsidRPr="00D62AF6">
        <w:t>Avoidable deaths</w:t>
      </w:r>
      <w:bookmarkEnd w:id="22"/>
    </w:p>
    <w:p w:rsidR="00BE3F21" w:rsidRPr="00D95AB9" w:rsidRDefault="006F196C" w:rsidP="0001224B">
      <w:pPr>
        <w:ind w:left="360"/>
        <w:jc w:val="both"/>
        <w:rPr>
          <w:rFonts w:cstheme="minorHAnsi"/>
        </w:rPr>
      </w:pPr>
      <w:r w:rsidRPr="008F20C8">
        <w:rPr>
          <w:rFonts w:cstheme="minorHAnsi"/>
        </w:rPr>
        <w:t>Net survival reflects the excess mortality among cancer patient</w:t>
      </w:r>
      <w:r w:rsidR="00BE3F21" w:rsidRPr="008F20C8">
        <w:rPr>
          <w:rFonts w:cstheme="minorHAnsi"/>
        </w:rPr>
        <w:t>s, over and above the background</w:t>
      </w:r>
      <w:r w:rsidR="00BE3F21" w:rsidRPr="00D95AB9">
        <w:rPr>
          <w:rFonts w:cstheme="minorHAnsi"/>
        </w:rPr>
        <w:t xml:space="preserve"> mortality. “Avoidable” </w:t>
      </w:r>
      <w:r w:rsidR="00BE529E">
        <w:rPr>
          <w:rFonts w:cstheme="minorHAnsi"/>
        </w:rPr>
        <w:t xml:space="preserve">cancer-related </w:t>
      </w:r>
      <w:r w:rsidR="00BE3F21" w:rsidRPr="00D95AB9">
        <w:rPr>
          <w:rFonts w:cstheme="minorHAnsi"/>
        </w:rPr>
        <w:t>deaths</w:t>
      </w:r>
      <w:r w:rsidR="00FD7382">
        <w:rPr>
          <w:rFonts w:cstheme="minorHAnsi"/>
        </w:rPr>
        <w:t xml:space="preserve"> are the number of deaths that</w:t>
      </w:r>
      <w:r w:rsidR="00BE3F21" w:rsidRPr="00D95AB9">
        <w:rPr>
          <w:rFonts w:cstheme="minorHAnsi"/>
        </w:rPr>
        <w:t xml:space="preserve"> would </w:t>
      </w:r>
      <w:r w:rsidR="00FD7382">
        <w:rPr>
          <w:rFonts w:cstheme="minorHAnsi"/>
        </w:rPr>
        <w:t>have been avoided</w:t>
      </w:r>
      <w:r w:rsidR="00BE3F21" w:rsidRPr="00D95AB9">
        <w:rPr>
          <w:rFonts w:cstheme="minorHAnsi"/>
        </w:rPr>
        <w:t xml:space="preserve"> </w:t>
      </w:r>
      <w:r w:rsidR="00FD7382">
        <w:rPr>
          <w:rFonts w:cstheme="minorHAnsi"/>
        </w:rPr>
        <w:t>by a time after diagnosis</w:t>
      </w:r>
      <w:r w:rsidR="00FD7382" w:rsidRPr="00D95AB9">
        <w:rPr>
          <w:rFonts w:cstheme="minorHAnsi"/>
        </w:rPr>
        <w:t xml:space="preserve"> </w:t>
      </w:r>
      <w:r w:rsidR="00BE3F21" w:rsidRPr="00D95AB9">
        <w:rPr>
          <w:rFonts w:cstheme="minorHAnsi"/>
        </w:rPr>
        <w:t>if net survival</w:t>
      </w:r>
      <w:r w:rsidR="00FD7382">
        <w:rPr>
          <w:rFonts w:cstheme="minorHAnsi"/>
        </w:rPr>
        <w:t>, at that time,</w:t>
      </w:r>
      <w:r w:rsidR="00FD7382" w:rsidRPr="00D95AB9">
        <w:rPr>
          <w:rFonts w:cstheme="minorHAnsi"/>
        </w:rPr>
        <w:t xml:space="preserve"> </w:t>
      </w:r>
      <w:r w:rsidR="00BE3F21" w:rsidRPr="00D95AB9">
        <w:rPr>
          <w:rFonts w:cstheme="minorHAnsi"/>
        </w:rPr>
        <w:t>were as high as that achieved by a comparable population</w:t>
      </w:r>
      <w:r w:rsidR="00652879">
        <w:rPr>
          <w:rFonts w:cstheme="minorHAnsi"/>
          <w:vertAlign w:val="superscript"/>
        </w:rPr>
        <w:t xml:space="preserve"> </w:t>
      </w:r>
      <w:r w:rsidR="00604A61">
        <w:rPr>
          <w:rFonts w:cstheme="minorHAnsi"/>
        </w:rPr>
        <w:fldChar w:fldCharType="begin" w:fldLock="1"/>
      </w:r>
      <w:r w:rsidR="00CF4C8C">
        <w:rPr>
          <w:rFonts w:cstheme="minorHAnsi"/>
        </w:rPr>
        <w:instrText>ADDIN CSL_CITATION { "citationItems" : [ { "id" : "ITEM-1", "itemData" : { "DOI" : "10.1038/sj.bjc.6605401", "ISSN" : "1532-1827", "PMID" : "19956155", "abstract" : "OBJECTIVE: To estimate the number of deaths among cancer patients diagnosed in Great Britain that would be avoidable within 5 years of diagnosis if the mean (or highest) survival in Europe for patients diagnosed during 1985-1989, 1990-1994 and 1995-1999 were achieved.\n\nDESIGN: Five-year relative survival for cancers in Great Britain compared with that from other countries in the EUROCARE-2, -3 and -4 studies. Calculation of excess deaths (those more than expected from mortality in the general population) that would be avoidable among cancer patients in Britain if relative survival were the same as in Europe.\n\nSETTING: Great Britain (England, Wales, Scotland) and 13 other European countries.\n\nSUBJECTS: 2.8 million adults diagnosed in Britain with 1 of 39 cancers during 1985-1989 (followed up to 1994), 1990-1994 (followed up to 1999) and 1995-1999 (followed up to 2003).\n\nMAIN OUTCOME MEASURE: Annual number of avoidable deaths within 5 years of diagnosis. Percentage of the excess (cancer-related) deaths among cancer patients that would be avoidable.\n\nRESULTS: Compared with the mean European 5-year relative survival, the largest numbers of avoidable deaths for patients diagnosed during 1985-1989 were for cancers of the breast (about 18% of the excess mortality from this cancer, 7541 deaths), prostate (14%, 4285), colon (9%, 4090), stomach (8%, 3483) and lung (2%, 3548). For 1990-1994, the largest numbers of avoidable deaths were for cancers of the prostate (20%, 7335), breast (15%, 6165), colon (9%, 4376), stomach (9%, 3672), lung (2%, 3735) and kidney (22%, 2644). For 1995-1999, most of the avoidable deaths were for cancers of the prostate (17%, 5758), breast (15%, 5475), lung (3%, 4923), colon (10%, 4295), stomach (9%, 3137) and kidney (21%, 2686).Overall, some 6600-7500 premature deaths would have been avoided each year among cancer patients diagnosed in Britain during 1985-1999 if the mean survival in Europe had been achieved. This represents 6-7% of cancer-related mortality. Compared with the highest European survival, avoidable premature mortality among cancer patients fell from about 12 800 deaths a year (12.2% of cancer-related mortality) to about 11 400 deaths a year (10.6%) over the same period.A large component of the avoidable mortality is due to prostate cancer: excluding this cancer from comparison with the European mean survival reduces the annual number of avoidable deaths by 1000-1500, and the percentage of excess mortality by up to 1%. Com\u2026", "author" : [ { "dropping-particle" : "", "family" : "Abdel-Rahman", "given" : "M", "non-dropping-particle" : "", "parse-names" : false, "suffix" : "" }, { "dropping-particle" : "", "family" : "Stockton", "given" : "D", "non-dropping-particle" : "", "parse-names" : false, "suffix" : "" }, { "dropping-particle" : "", "family" : "Rachet", "given" : "B", "non-dropping-particle" : "", "parse-names" : false, "suffix" : "" }, { "dropping-particle" : "", "family" : "Hakulinen", "given" : "T", "non-dropping-particle" : "", "parse-names" : false, "suffix" : "" }, { "dropping-particle" : "", "family" : "Coleman", "given" : "M P", "non-dropping-particle" : "", "parse-names" : false, "suffix" : "" } ], "container-title" : "British journal of cancer", "id" : "ITEM-1", "issue" : "S2", "issued" : { "date-parts" : [ [ "2009", "12", "3" ] ] }, "page" : "S115-24", "publisher" : "Nature Publishing Group", "title" : "What if cancer survival in Britain were the same as in Europe: how many deaths are avoidable?", "type" : "article-journal", "volume" : "101 Suppl " }, "uris" : [ "http://www.mendeley.com/documents/?uuid=f9fc659c-fcfd-4efe-be9f-fb17ed54fe1b" ] } ], "mendeley" : { "previouslyFormattedCitation" : "(29)" }, "properties" : { "noteIndex" : 0 }, "schema" : "https://github.com/citation-style-language/schema/raw/master/csl-citation.json" }</w:instrText>
      </w:r>
      <w:r w:rsidR="00604A61">
        <w:rPr>
          <w:rFonts w:cstheme="minorHAnsi"/>
        </w:rPr>
        <w:fldChar w:fldCharType="separate"/>
      </w:r>
      <w:r w:rsidR="00CF4C8C" w:rsidRPr="00CF4C8C">
        <w:rPr>
          <w:rFonts w:cstheme="minorHAnsi"/>
          <w:noProof/>
        </w:rPr>
        <w:t>(</w:t>
      </w:r>
      <w:r w:rsidR="00136F11">
        <w:rPr>
          <w:rFonts w:cstheme="minorHAnsi"/>
          <w:noProof/>
        </w:rPr>
        <w:t>30</w:t>
      </w:r>
      <w:r w:rsidR="00CF4C8C" w:rsidRPr="00CF4C8C">
        <w:rPr>
          <w:rFonts w:cstheme="minorHAnsi"/>
          <w:noProof/>
        </w:rPr>
        <w:t>)</w:t>
      </w:r>
      <w:r w:rsidR="00604A61">
        <w:rPr>
          <w:rFonts w:cstheme="minorHAnsi"/>
        </w:rPr>
        <w:fldChar w:fldCharType="end"/>
      </w:r>
      <w:r w:rsidR="00BE3F21" w:rsidRPr="00D95AB9">
        <w:rPr>
          <w:rFonts w:cstheme="minorHAnsi"/>
        </w:rPr>
        <w:t>. Trends in avoidable mortality can be seen as an overall comparative measur</w:t>
      </w:r>
      <w:r w:rsidR="00FD7382">
        <w:rPr>
          <w:rFonts w:cstheme="minorHAnsi"/>
        </w:rPr>
        <w:t>e of progress in cancer control strategy of a country</w:t>
      </w:r>
      <w:r w:rsidR="00BE3F21" w:rsidRPr="00D95AB9">
        <w:rPr>
          <w:rFonts w:cstheme="minorHAnsi"/>
        </w:rPr>
        <w:t>. Similarly, the public health impact of the differences in survival between deprivation groups can be addressed by considering the number (or proportion) of deaths attributable to cancer that might be avoidable if patients in all groups of society were to have the same survival as that actually observed for patients in the most affluent category</w:t>
      </w:r>
      <w:r w:rsidR="00652879">
        <w:rPr>
          <w:rFonts w:cstheme="minorHAnsi"/>
          <w:vertAlign w:val="superscript"/>
        </w:rPr>
        <w:t xml:space="preserve"> </w:t>
      </w:r>
      <w:r w:rsidR="00604A61">
        <w:rPr>
          <w:rFonts w:cstheme="minorHAnsi"/>
        </w:rPr>
        <w:fldChar w:fldCharType="begin" w:fldLock="1"/>
      </w:r>
      <w:r w:rsidR="00CF4C8C">
        <w:rPr>
          <w:rFonts w:cstheme="minorHAnsi"/>
        </w:rPr>
        <w:instrText>ADDIN CSL_CITATION { "citationItems" : [ { "id" : "ITEM-1", "itemData" : { "abstract" : "AIM\nInequalities in survival between rich and poor have been reported for most adult cancers in England. This study aims to quantify the public health impact of these inequalities by estimating the number of cancer-related deaths that would be avoidable if all patients were to have the same cancer survival as the most affluent patients. \n\nMETHODS\nNational Cancer Registry data for all adults diagnosed with one of 21 common cancers in England were used to estimate relative survival. We estimated the number of excess (cancer-related) deaths that would be avoidable within three years after diagnosis if relative survival for patients in all deprivation groups was as high as the most affluent group. \n\nRESULTS\nFor patients diagnosed during 2004\u20132006, 7122 of the 64,940 excess deaths a year (11%) would have been avoidable if three-year survival for all patients had been as high as in the most affluent group. The annual number of avoidable deaths fell from 8435 (13%) a year for patients diagnosed during 1996\u20132000. Over 60% of the total number of avoidable deaths occurred within six months after diagnosis and approximately 70% occurred in the two most deprived groups. \n\nCONCLUSION\nThe downward trend in the annual number of avoidable deaths reflects more an improvement in survival in England overall, rather than a narrowing of the deficit in cancer survival between poor and rich. The lack of any substantial change in the percentage of avoidable excess deaths highlights the persistent nature of the deficit in survival between affluent and deprived groups.", "author" : [ { "dropping-particle" : "", "family" : "Ellis", "given" : "Libby", "non-dropping-particle" : "", "parse-names" : false, "suffix" : "" }, { "dropping-particle" : "", "family" : "Coleman", "given" : "Michel P.", "non-dropping-particle" : "", "parse-names" : false, "suffix" : "" }, { "dropping-particle" : "", "family" : "Rachet", "given" : "Bernard", "non-dropping-particle" : "", "parse-names" : false, "suffix" : "" } ], "container-title" : "European Journal of Cancer", "id" : "ITEM-1", "issue" : "2", "issued" : { "date-parts" : [ [ "2012" ] ] }, "page" : "270-278", "title" : "How many deaths would be avoidable if socioeconomic inequalities in cancer survival in England were eliminated? A national population-based study, 1996\u20132006", "type" : "article-journal", "volume" : "48" }, "uris" : [ "http://www.mendeley.com/documents/?uuid=40d05d6d-a8d5-4f75-8904-78f399f4d073" ] } ], "mendeley" : { "previouslyFormattedCitation" : "(30)" }, "properties" : { "noteIndex" : 0 }, "schema" : "https://github.com/citation-style-language/schema/raw/master/csl-citation.json" }</w:instrText>
      </w:r>
      <w:r w:rsidR="00604A61">
        <w:rPr>
          <w:rFonts w:cstheme="minorHAnsi"/>
        </w:rPr>
        <w:fldChar w:fldCharType="separate"/>
      </w:r>
      <w:r w:rsidR="00CF4C8C" w:rsidRPr="00CF4C8C">
        <w:rPr>
          <w:rFonts w:cstheme="minorHAnsi"/>
          <w:noProof/>
        </w:rPr>
        <w:t>(3</w:t>
      </w:r>
      <w:r w:rsidR="00136F11">
        <w:rPr>
          <w:rFonts w:cstheme="minorHAnsi"/>
          <w:noProof/>
        </w:rPr>
        <w:t>1</w:t>
      </w:r>
      <w:r w:rsidR="00CF4C8C" w:rsidRPr="00CF4C8C">
        <w:rPr>
          <w:rFonts w:cstheme="minorHAnsi"/>
          <w:noProof/>
        </w:rPr>
        <w:t>)</w:t>
      </w:r>
      <w:r w:rsidR="00604A61">
        <w:rPr>
          <w:rFonts w:cstheme="minorHAnsi"/>
        </w:rPr>
        <w:fldChar w:fldCharType="end"/>
      </w:r>
      <w:r w:rsidR="00BE3F21" w:rsidRPr="00D95AB9">
        <w:rPr>
          <w:rFonts w:cstheme="minorHAnsi"/>
        </w:rPr>
        <w:t>.</w:t>
      </w:r>
    </w:p>
    <w:p w:rsidR="00BE3F21" w:rsidRPr="00D62AF6" w:rsidRDefault="00BE3F21" w:rsidP="00651448">
      <w:pPr>
        <w:pStyle w:val="Heading3"/>
      </w:pPr>
      <w:bookmarkStart w:id="23" w:name="_Toc419803828"/>
      <w:r w:rsidRPr="00D62AF6">
        <w:t>Estimating “cure” from cancer</w:t>
      </w:r>
      <w:bookmarkEnd w:id="23"/>
    </w:p>
    <w:p w:rsidR="00BE3F21" w:rsidRPr="00D95AB9" w:rsidRDefault="00BE3F21" w:rsidP="0001224B">
      <w:pPr>
        <w:ind w:left="360"/>
        <w:jc w:val="both"/>
        <w:rPr>
          <w:rFonts w:cstheme="minorHAnsi"/>
        </w:rPr>
      </w:pPr>
      <w:r w:rsidRPr="00D95AB9">
        <w:rPr>
          <w:rFonts w:cstheme="minorHAnsi"/>
        </w:rPr>
        <w:t>The proportion of patients who may be considered "cured" of the disease (the “cure fraction”), is a useful measure to monitor trends in survival. This proportion is estimated using a special type of statistical model: these ‘cure models’</w:t>
      </w:r>
      <w:r w:rsidR="003E79F3">
        <w:rPr>
          <w:rFonts w:cstheme="minorHAnsi"/>
        </w:rPr>
        <w:t xml:space="preserve"> </w:t>
      </w:r>
      <w:r w:rsidR="00604A61">
        <w:rPr>
          <w:rFonts w:cstheme="minorHAnsi"/>
        </w:rPr>
        <w:fldChar w:fldCharType="begin" w:fldLock="1"/>
      </w:r>
      <w:r w:rsidR="00CF4C8C">
        <w:rPr>
          <w:rFonts w:cstheme="minorHAnsi"/>
        </w:rPr>
        <w:instrText>ADDIN CSL_CITATION { "citationItems" : [ { "id" : "ITEM-1", "itemData" : { "author" : [ { "dropping-particle" : "", "family" : "Lambert", "given" : "Paul C", "non-dropping-particle" : "", "parse-names" : false, "suffix" : "" } ], "container-title" : "The Stata Journal", "id" : "ITEM-1", "issue" : "3", "issued" : { "date-parts" : [ [ "2007" ] ] }, "page" : "1-25", "title" : "Modeling of the cure fraction in survival studies", "type" : "article-journal" }, "uris" : [ "http://www.mendeley.com/documents/?uuid=60c32d15-2542-45fe-80aa-26e2b3cdaf90" ] } ], "mendeley" : { "previouslyFormattedCitation" : "(31)" }, "properties" : { "noteIndex" : 0 }, "schema" : "https://github.com/citation-style-language/schema/raw/master/csl-citation.json" }</w:instrText>
      </w:r>
      <w:r w:rsidR="00604A61">
        <w:rPr>
          <w:rFonts w:cstheme="minorHAnsi"/>
        </w:rPr>
        <w:fldChar w:fldCharType="separate"/>
      </w:r>
      <w:r w:rsidR="00CF4C8C" w:rsidRPr="00CF4C8C">
        <w:rPr>
          <w:rFonts w:cstheme="minorHAnsi"/>
          <w:noProof/>
        </w:rPr>
        <w:t>(3</w:t>
      </w:r>
      <w:r w:rsidR="003E79F3">
        <w:rPr>
          <w:rFonts w:cstheme="minorHAnsi"/>
          <w:noProof/>
        </w:rPr>
        <w:t>2</w:t>
      </w:r>
      <w:r w:rsidR="00CF4C8C" w:rsidRPr="00CF4C8C">
        <w:rPr>
          <w:rFonts w:cstheme="minorHAnsi"/>
          <w:noProof/>
        </w:rPr>
        <w:t>)</w:t>
      </w:r>
      <w:r w:rsidR="00604A61">
        <w:rPr>
          <w:rFonts w:cstheme="minorHAnsi"/>
        </w:rPr>
        <w:fldChar w:fldCharType="end"/>
      </w:r>
      <w:r w:rsidR="00652879">
        <w:rPr>
          <w:rFonts w:cstheme="minorHAnsi"/>
        </w:rPr>
        <w:t xml:space="preserve"> </w:t>
      </w:r>
      <w:r w:rsidRPr="00D95AB9">
        <w:rPr>
          <w:rFonts w:cstheme="minorHAnsi"/>
        </w:rPr>
        <w:t>enable estimation of the level of the asymptote in a curve of relative or net survival as it approaches a plateau, indicating that the cancer patients surviving up to the point of "cure" no longer have significant excess mortality over that of the general population.</w:t>
      </w:r>
    </w:p>
    <w:p w:rsidR="001C1473" w:rsidRPr="00D95AB9" w:rsidRDefault="001C1473" w:rsidP="008C5ABB">
      <w:pPr>
        <w:spacing w:after="0"/>
        <w:rPr>
          <w:rFonts w:cstheme="minorHAnsi"/>
        </w:rPr>
      </w:pPr>
    </w:p>
    <w:p w:rsidR="002361CA" w:rsidRDefault="002361CA">
      <w:pPr>
        <w:rPr>
          <w:rFonts w:cstheme="minorHAnsi"/>
          <w:b/>
          <w:sz w:val="32"/>
          <w:szCs w:val="32"/>
          <w:u w:val="single"/>
        </w:rPr>
      </w:pPr>
      <w:r>
        <w:rPr>
          <w:rFonts w:cstheme="minorHAnsi"/>
          <w:b/>
          <w:sz w:val="32"/>
          <w:szCs w:val="32"/>
          <w:u w:val="single"/>
        </w:rPr>
        <w:br w:type="page"/>
      </w:r>
    </w:p>
    <w:p w:rsidR="009866B5" w:rsidRPr="00F72DBD" w:rsidRDefault="007B13E6" w:rsidP="00651448">
      <w:pPr>
        <w:pStyle w:val="Heading2"/>
      </w:pPr>
      <w:bookmarkStart w:id="24" w:name="_Toc419803829"/>
      <w:r w:rsidRPr="007B13E6">
        <w:lastRenderedPageBreak/>
        <w:t>Training</w:t>
      </w:r>
      <w:bookmarkEnd w:id="24"/>
    </w:p>
    <w:p w:rsidR="00BE3F21" w:rsidRPr="00D95AB9" w:rsidRDefault="00BE3F21" w:rsidP="00263EF7">
      <w:pPr>
        <w:spacing w:after="0"/>
        <w:jc w:val="both"/>
        <w:rPr>
          <w:rFonts w:cstheme="minorHAnsi"/>
          <w:b/>
        </w:rPr>
      </w:pPr>
      <w:r w:rsidRPr="00D95AB9">
        <w:rPr>
          <w:rFonts w:cstheme="minorHAnsi"/>
          <w:b/>
        </w:rPr>
        <w:t xml:space="preserve">Cancer survival: principles, methods and applications (Cancer Survival Group, LSHTM </w:t>
      </w:r>
      <w:hyperlink r:id="rId17" w:history="1">
        <w:r w:rsidRPr="00D95AB9">
          <w:rPr>
            <w:rStyle w:val="Hyperlink"/>
            <w:rFonts w:cstheme="minorHAnsi"/>
          </w:rPr>
          <w:t>http://www.lshtm.ac.uk/study/cpd/scspma.html</w:t>
        </w:r>
      </w:hyperlink>
      <w:r w:rsidRPr="00D95AB9">
        <w:rPr>
          <w:rFonts w:cstheme="minorHAnsi"/>
          <w:b/>
        </w:rPr>
        <w:t>)</w:t>
      </w:r>
    </w:p>
    <w:p w:rsidR="00BE3F21" w:rsidRPr="00D95AB9" w:rsidRDefault="00BE3F21" w:rsidP="00263EF7">
      <w:pPr>
        <w:jc w:val="both"/>
        <w:rPr>
          <w:rFonts w:cstheme="minorHAnsi"/>
        </w:rPr>
      </w:pPr>
      <w:r w:rsidRPr="00D95AB9">
        <w:rPr>
          <w:rFonts w:cstheme="minorHAnsi"/>
        </w:rPr>
        <w:t xml:space="preserve">A one-week course on the principles, methods and applications of cancer survival using population-based data, with lectures, computer-based analytic exercises with real data, review sessions and a session for participants to present their own work or ideas. </w:t>
      </w:r>
      <w:r w:rsidR="007E5EE7">
        <w:rPr>
          <w:rFonts w:cstheme="minorHAnsi"/>
        </w:rPr>
        <w:t>Net</w:t>
      </w:r>
      <w:r w:rsidR="007E5EE7" w:rsidRPr="00D95AB9">
        <w:rPr>
          <w:rFonts w:cstheme="minorHAnsi"/>
        </w:rPr>
        <w:t xml:space="preserve"> </w:t>
      </w:r>
      <w:r w:rsidRPr="00D95AB9">
        <w:rPr>
          <w:rFonts w:cstheme="minorHAnsi"/>
        </w:rPr>
        <w:t>survival is the main approach to analysis, with discussion of recent methodological developments (e.g. net survival).</w:t>
      </w:r>
      <w:r w:rsidR="007B12E2" w:rsidRPr="00D95AB9">
        <w:rPr>
          <w:rFonts w:cstheme="minorHAnsi"/>
        </w:rPr>
        <w:t xml:space="preserve"> </w:t>
      </w:r>
      <w:r w:rsidRPr="00D95AB9">
        <w:rPr>
          <w:rFonts w:cstheme="minorHAnsi"/>
        </w:rPr>
        <w:t xml:space="preserve">This course has been running since 2006, </w:t>
      </w:r>
      <w:r w:rsidR="003828FF">
        <w:rPr>
          <w:rFonts w:cstheme="minorHAnsi"/>
        </w:rPr>
        <w:t xml:space="preserve">most recently </w:t>
      </w:r>
      <w:r w:rsidRPr="00D95AB9">
        <w:rPr>
          <w:rFonts w:cstheme="minorHAnsi"/>
        </w:rPr>
        <w:t xml:space="preserve">in collaboration with IARC, Lyon. </w:t>
      </w:r>
      <w:r w:rsidR="003828FF">
        <w:rPr>
          <w:rFonts w:cstheme="minorHAnsi"/>
        </w:rPr>
        <w:t>Further details, including dates and location, are available via the website.</w:t>
      </w:r>
    </w:p>
    <w:p w:rsidR="00413616" w:rsidRPr="00D95AB9" w:rsidRDefault="00413616" w:rsidP="00413616">
      <w:pPr>
        <w:spacing w:after="0"/>
        <w:rPr>
          <w:rFonts w:cstheme="minorHAnsi"/>
        </w:rPr>
      </w:pPr>
    </w:p>
    <w:p w:rsidR="00BE3F21" w:rsidRPr="00D95AB9" w:rsidRDefault="00BE3F21" w:rsidP="008C5ABB">
      <w:pPr>
        <w:spacing w:after="0" w:line="360" w:lineRule="auto"/>
        <w:rPr>
          <w:rFonts w:cstheme="minorHAnsi"/>
          <w:color w:val="0000FF" w:themeColor="hyperlink"/>
          <w:u w:val="single"/>
        </w:rPr>
      </w:pPr>
      <w:r w:rsidRPr="00D95AB9">
        <w:rPr>
          <w:rFonts w:cstheme="minorHAnsi"/>
          <w:b/>
        </w:rPr>
        <w:t>Statistical methods for population-based cancer survival analysis (</w:t>
      </w:r>
      <w:hyperlink r:id="rId18" w:history="1">
        <w:r w:rsidRPr="00FA2F30">
          <w:rPr>
            <w:rStyle w:val="Hyperlink"/>
            <w:rFonts w:cstheme="minorHAnsi"/>
          </w:rPr>
          <w:t>http://cansurv.net/</w:t>
        </w:r>
      </w:hyperlink>
      <w:r w:rsidRPr="006F6CAE">
        <w:rPr>
          <w:b/>
        </w:rPr>
        <w:t>)</w:t>
      </w:r>
    </w:p>
    <w:p w:rsidR="00BE3F21" w:rsidRDefault="00BE3F21" w:rsidP="00263EF7">
      <w:pPr>
        <w:jc w:val="both"/>
        <w:rPr>
          <w:rFonts w:cstheme="minorHAnsi"/>
        </w:rPr>
      </w:pPr>
      <w:proofErr w:type="gramStart"/>
      <w:r w:rsidRPr="00D95AB9">
        <w:rPr>
          <w:rFonts w:cstheme="minorHAnsi"/>
        </w:rPr>
        <w:t>An intensive 5</w:t>
      </w:r>
      <w:r w:rsidR="003E79F3">
        <w:rPr>
          <w:rFonts w:cstheme="minorHAnsi"/>
        </w:rPr>
        <w:t>-</w:t>
      </w:r>
      <w:r w:rsidRPr="00D95AB9">
        <w:rPr>
          <w:rFonts w:cstheme="minorHAnsi"/>
        </w:rPr>
        <w:t>day course on the principles, methods and application of statistical methods in population-based cancer survival analysis.</w:t>
      </w:r>
      <w:proofErr w:type="gramEnd"/>
      <w:r w:rsidR="007B12E2" w:rsidRPr="00D95AB9">
        <w:rPr>
          <w:rFonts w:cstheme="minorHAnsi"/>
        </w:rPr>
        <w:t xml:space="preserve"> </w:t>
      </w:r>
      <w:r w:rsidR="008C50FA" w:rsidRPr="00D95AB9">
        <w:rPr>
          <w:rFonts w:cstheme="minorHAnsi"/>
        </w:rPr>
        <w:t>C</w:t>
      </w:r>
      <w:r w:rsidR="008C50FA" w:rsidRPr="00D95AB9">
        <w:t>entral concepts will be covered, such as how to estimate and model relative survival, as well as recent methodological developments.</w:t>
      </w:r>
      <w:r w:rsidR="007B12E2" w:rsidRPr="00D95AB9">
        <w:t xml:space="preserve"> </w:t>
      </w:r>
      <w:r w:rsidR="008C50FA" w:rsidRPr="00D95AB9">
        <w:t>The course</w:t>
      </w:r>
      <w:r w:rsidR="007B12E2" w:rsidRPr="00D95AB9">
        <w:t xml:space="preserve"> consist</w:t>
      </w:r>
      <w:r w:rsidR="003828FF">
        <w:t>s</w:t>
      </w:r>
      <w:r w:rsidR="007B12E2" w:rsidRPr="00D95AB9">
        <w:t xml:space="preserve"> primarily of lectures and hands-on computing sessions with a focus on individual instruction and discussion. It </w:t>
      </w:r>
      <w:r w:rsidR="003828FF">
        <w:t>runs</w:t>
      </w:r>
      <w:r w:rsidR="007B12E2" w:rsidRPr="00D95AB9">
        <w:t xml:space="preserve"> as part of the Summer School on Modern Methods in Biostatistics and Epidemiology</w:t>
      </w:r>
      <w:r w:rsidR="008C50FA" w:rsidRPr="00D95AB9">
        <w:t>.</w:t>
      </w:r>
      <w:r w:rsidR="003828FF">
        <w:t xml:space="preserve"> </w:t>
      </w:r>
      <w:r w:rsidR="003828FF">
        <w:rPr>
          <w:rFonts w:cstheme="minorHAnsi"/>
        </w:rPr>
        <w:t>Further details, including dates and location, are available via the website.</w:t>
      </w:r>
    </w:p>
    <w:p w:rsidR="00064F1B" w:rsidRDefault="00064F1B" w:rsidP="008C50FA">
      <w:pPr>
        <w:rPr>
          <w:rFonts w:cstheme="minorHAnsi"/>
        </w:rPr>
      </w:pPr>
    </w:p>
    <w:p w:rsidR="00D62AF6" w:rsidRDefault="00D62AF6">
      <w:pPr>
        <w:rPr>
          <w:rFonts w:cstheme="minorHAnsi"/>
          <w:b/>
          <w:sz w:val="32"/>
          <w:u w:val="single"/>
        </w:rPr>
      </w:pPr>
      <w:r>
        <w:rPr>
          <w:rFonts w:cstheme="minorHAnsi"/>
          <w:b/>
          <w:sz w:val="32"/>
          <w:u w:val="single"/>
        </w:rPr>
        <w:br w:type="page"/>
      </w:r>
    </w:p>
    <w:p w:rsidR="00064F1B" w:rsidRPr="00064F1B" w:rsidRDefault="00064F1B" w:rsidP="00651448">
      <w:pPr>
        <w:pStyle w:val="Heading2"/>
      </w:pPr>
      <w:bookmarkStart w:id="25" w:name="_Toc419803830"/>
      <w:r w:rsidRPr="00064F1B">
        <w:lastRenderedPageBreak/>
        <w:t>References</w:t>
      </w:r>
      <w:bookmarkEnd w:id="25"/>
    </w:p>
    <w:p w:rsidR="00CF4C8C" w:rsidRPr="003E79F3" w:rsidRDefault="00604A61">
      <w:pPr>
        <w:pStyle w:val="NormalWeb"/>
        <w:ind w:left="640" w:hanging="640"/>
        <w:divId w:val="1792556840"/>
        <w:rPr>
          <w:rFonts w:ascii="Calibri" w:hAnsi="Calibri" w:cs="Calibri"/>
          <w:noProof/>
          <w:sz w:val="22"/>
        </w:rPr>
      </w:pPr>
      <w:r w:rsidRPr="003E79F3">
        <w:rPr>
          <w:rFonts w:cstheme="minorHAnsi"/>
        </w:rPr>
        <w:fldChar w:fldCharType="begin" w:fldLock="1"/>
      </w:r>
      <w:r w:rsidR="00064F1B" w:rsidRPr="003E79F3">
        <w:rPr>
          <w:rFonts w:cstheme="minorHAnsi"/>
        </w:rPr>
        <w:instrText xml:space="preserve">ADDIN Mendeley Bibliography CSL_BIBLIOGRAPHY </w:instrText>
      </w:r>
      <w:r w:rsidRPr="003E79F3">
        <w:rPr>
          <w:rFonts w:cstheme="minorHAnsi"/>
        </w:rPr>
        <w:fldChar w:fldCharType="separate"/>
      </w:r>
      <w:r w:rsidR="00CF4C8C" w:rsidRPr="003E79F3">
        <w:rPr>
          <w:rFonts w:ascii="Calibri" w:hAnsi="Calibri" w:cs="Calibri"/>
          <w:noProof/>
          <w:sz w:val="22"/>
        </w:rPr>
        <w:t xml:space="preserve">1. </w:t>
      </w:r>
      <w:r w:rsidR="00CF4C8C" w:rsidRPr="003E79F3">
        <w:rPr>
          <w:rFonts w:ascii="Calibri" w:hAnsi="Calibri" w:cs="Calibri"/>
          <w:noProof/>
          <w:sz w:val="22"/>
        </w:rPr>
        <w:tab/>
        <w:t>EUROCARE. Survival of Cancer patients in Europe [Internet]. 2013 [cited 2013 Oct 25]. Available from: http://www.eurocare.it/</w:t>
      </w:r>
    </w:p>
    <w:p w:rsidR="003229A2" w:rsidRPr="003E79F3" w:rsidRDefault="003229A2">
      <w:pPr>
        <w:pStyle w:val="NormalWeb"/>
        <w:ind w:left="640" w:hanging="640"/>
        <w:divId w:val="1792556840"/>
        <w:rPr>
          <w:rFonts w:ascii="Calibri" w:hAnsi="Calibri" w:cs="Calibri"/>
          <w:noProof/>
          <w:sz w:val="22"/>
        </w:rPr>
      </w:pPr>
      <w:r w:rsidRPr="003E79F3">
        <w:rPr>
          <w:rFonts w:ascii="Calibri" w:hAnsi="Calibri" w:cs="Calibri"/>
          <w:noProof/>
          <w:sz w:val="22"/>
        </w:rPr>
        <w:t xml:space="preserve">2. </w:t>
      </w:r>
      <w:r w:rsidRPr="003E79F3">
        <w:rPr>
          <w:rFonts w:ascii="Calibri" w:hAnsi="Calibri" w:cs="Calibri"/>
          <w:noProof/>
          <w:sz w:val="22"/>
        </w:rPr>
        <w:tab/>
        <w:t xml:space="preserve">Allemani C, Weir HK, Carreira H, Harewood R, Spika D, Wang XS, Bannon F, Ahn JV, Johnson CJ, Bonaventure A, Marcos-Gragera R, Stiller C, Azevedo E Silva G, Chen WQ, Ogunbiyi OJ, Rachet B, Soeberg MJ, You H, Matsuda T, Bielska-Lasota M, Storm H, Tucker TC, Coleman MP; the CONCORD Working Group. Global surveillance of cancer survival 1995-2009: analysis of individual data for 25 676 887 patients from 279 population-based registries in 67 countries (CONCORD-2). Lancet. 2014 doi: 10.1016/S0140-6736(14)62038-9. [Epub ahead of print]. </w:t>
      </w:r>
    </w:p>
    <w:p w:rsidR="00CF4C8C" w:rsidRPr="003E79F3" w:rsidRDefault="003229A2">
      <w:pPr>
        <w:pStyle w:val="NormalWeb"/>
        <w:ind w:left="640" w:hanging="640"/>
        <w:divId w:val="1792556840"/>
        <w:rPr>
          <w:rFonts w:ascii="Calibri" w:hAnsi="Calibri" w:cs="Calibri"/>
          <w:noProof/>
          <w:sz w:val="22"/>
        </w:rPr>
      </w:pPr>
      <w:r w:rsidRPr="003E79F3">
        <w:rPr>
          <w:rFonts w:ascii="Calibri" w:hAnsi="Calibri" w:cs="Calibri"/>
          <w:noProof/>
          <w:sz w:val="22"/>
        </w:rPr>
        <w:t>3</w:t>
      </w:r>
      <w:r w:rsidR="00CF4C8C" w:rsidRPr="003E79F3">
        <w:rPr>
          <w:rFonts w:ascii="Calibri" w:hAnsi="Calibri" w:cs="Calibri"/>
          <w:noProof/>
          <w:sz w:val="22"/>
        </w:rPr>
        <w:t xml:space="preserve">. </w:t>
      </w:r>
      <w:r w:rsidR="00CF4C8C" w:rsidRPr="003E79F3">
        <w:rPr>
          <w:rFonts w:ascii="Calibri" w:hAnsi="Calibri" w:cs="Calibri"/>
          <w:noProof/>
          <w:sz w:val="22"/>
        </w:rPr>
        <w:tab/>
        <w:t xml:space="preserve">Lambert PC, Dickman PW, Osterlund P, Andersson T, Sankila R, Glimelius B. Temporal trends in the proportion cured for cancer of the colon and rectum: a population-based study using data from the Finnish Cancer Registry. Int J Cancer. 2007;121(9):2052–9. </w:t>
      </w:r>
    </w:p>
    <w:p w:rsidR="00CF4C8C" w:rsidRPr="003E79F3" w:rsidRDefault="003229A2">
      <w:pPr>
        <w:pStyle w:val="NormalWeb"/>
        <w:ind w:left="640" w:hanging="640"/>
        <w:divId w:val="1792556840"/>
        <w:rPr>
          <w:rFonts w:ascii="Calibri" w:hAnsi="Calibri" w:cs="Calibri"/>
          <w:noProof/>
          <w:sz w:val="22"/>
        </w:rPr>
      </w:pPr>
      <w:r w:rsidRPr="003E79F3">
        <w:rPr>
          <w:rFonts w:ascii="Calibri" w:hAnsi="Calibri" w:cs="Calibri"/>
          <w:noProof/>
          <w:sz w:val="22"/>
        </w:rPr>
        <w:t>4</w:t>
      </w:r>
      <w:r w:rsidR="00CF4C8C" w:rsidRPr="003E79F3">
        <w:rPr>
          <w:rFonts w:ascii="Calibri" w:hAnsi="Calibri" w:cs="Calibri"/>
          <w:noProof/>
          <w:sz w:val="22"/>
        </w:rPr>
        <w:t xml:space="preserve">. </w:t>
      </w:r>
      <w:r w:rsidR="00CF4C8C" w:rsidRPr="003E79F3">
        <w:rPr>
          <w:rFonts w:ascii="Calibri" w:hAnsi="Calibri" w:cs="Calibri"/>
          <w:noProof/>
          <w:sz w:val="22"/>
        </w:rPr>
        <w:tab/>
        <w:t xml:space="preserve">Rachet B, Woods LM, Mitry E, Riga M, Cooper N, Quinn MJ, et al. Cancer survival in England and Wales at the end of the 20th century. Br J Cancer. 2008;99 Suppl 1:S2–10. </w:t>
      </w:r>
    </w:p>
    <w:p w:rsidR="00CF4C8C" w:rsidRPr="003E79F3" w:rsidRDefault="003229A2">
      <w:pPr>
        <w:pStyle w:val="NormalWeb"/>
        <w:ind w:left="640" w:hanging="640"/>
        <w:divId w:val="1792556840"/>
        <w:rPr>
          <w:rFonts w:ascii="Calibri" w:hAnsi="Calibri" w:cs="Calibri"/>
          <w:noProof/>
          <w:sz w:val="22"/>
        </w:rPr>
      </w:pPr>
      <w:r w:rsidRPr="003E79F3">
        <w:rPr>
          <w:rFonts w:ascii="Calibri" w:hAnsi="Calibri" w:cs="Calibri"/>
          <w:noProof/>
          <w:sz w:val="22"/>
        </w:rPr>
        <w:t>5</w:t>
      </w:r>
      <w:r w:rsidR="00CF4C8C" w:rsidRPr="003E79F3">
        <w:rPr>
          <w:rFonts w:ascii="Calibri" w:hAnsi="Calibri" w:cs="Calibri"/>
          <w:noProof/>
          <w:sz w:val="22"/>
        </w:rPr>
        <w:t xml:space="preserve">. </w:t>
      </w:r>
      <w:r w:rsidR="00CF4C8C" w:rsidRPr="003E79F3">
        <w:rPr>
          <w:rFonts w:ascii="Calibri" w:hAnsi="Calibri" w:cs="Calibri"/>
          <w:noProof/>
          <w:sz w:val="22"/>
        </w:rPr>
        <w:tab/>
        <w:t xml:space="preserve">Verdecchia A, Baili P, Quaglia A, Kunkler I, Ciampichini R, Berrino F, et al. Patient survival for all cancers combined as indicator of cancer control in Europe. Eur J Public Health. 2008;18(5):527–32. </w:t>
      </w:r>
    </w:p>
    <w:p w:rsidR="00CF4C8C" w:rsidRPr="003E79F3" w:rsidRDefault="003229A2">
      <w:pPr>
        <w:pStyle w:val="NormalWeb"/>
        <w:ind w:left="640" w:hanging="640"/>
        <w:divId w:val="1792556840"/>
        <w:rPr>
          <w:rFonts w:ascii="Calibri" w:hAnsi="Calibri" w:cs="Calibri"/>
          <w:noProof/>
          <w:sz w:val="22"/>
        </w:rPr>
      </w:pPr>
      <w:r w:rsidRPr="003E79F3">
        <w:rPr>
          <w:rFonts w:ascii="Calibri" w:hAnsi="Calibri" w:cs="Calibri"/>
          <w:noProof/>
          <w:sz w:val="22"/>
        </w:rPr>
        <w:t>6</w:t>
      </w:r>
      <w:r w:rsidR="00CF4C8C" w:rsidRPr="003E79F3">
        <w:rPr>
          <w:rFonts w:ascii="Calibri" w:hAnsi="Calibri" w:cs="Calibri"/>
          <w:noProof/>
          <w:sz w:val="22"/>
        </w:rPr>
        <w:t xml:space="preserve">. </w:t>
      </w:r>
      <w:r w:rsidR="00CF4C8C" w:rsidRPr="003E79F3">
        <w:rPr>
          <w:rFonts w:ascii="Calibri" w:hAnsi="Calibri" w:cs="Calibri"/>
          <w:noProof/>
          <w:sz w:val="22"/>
        </w:rPr>
        <w:tab/>
        <w:t xml:space="preserve">Rachet B, Maringe C, Nur U, Quaresma M, Shah A, Woods LM, et al. Population-based cancer survival trends in England and Wales up to 2007: an assessment of the NHS cancer plan for England. Lancet Oncol. 2009;10(4):351–69. </w:t>
      </w:r>
    </w:p>
    <w:p w:rsidR="00CF4C8C" w:rsidRPr="003E79F3" w:rsidRDefault="003229A2">
      <w:pPr>
        <w:pStyle w:val="NormalWeb"/>
        <w:ind w:left="640" w:hanging="640"/>
        <w:divId w:val="1792556840"/>
        <w:rPr>
          <w:rFonts w:ascii="Calibri" w:hAnsi="Calibri" w:cs="Calibri"/>
          <w:noProof/>
          <w:sz w:val="22"/>
        </w:rPr>
      </w:pPr>
      <w:r w:rsidRPr="003E79F3">
        <w:rPr>
          <w:rFonts w:ascii="Calibri" w:hAnsi="Calibri" w:cs="Calibri"/>
          <w:noProof/>
          <w:sz w:val="22"/>
        </w:rPr>
        <w:t>7</w:t>
      </w:r>
      <w:r w:rsidR="00CF4C8C" w:rsidRPr="003E79F3">
        <w:rPr>
          <w:rFonts w:ascii="Calibri" w:hAnsi="Calibri" w:cs="Calibri"/>
          <w:noProof/>
          <w:sz w:val="22"/>
        </w:rPr>
        <w:t xml:space="preserve">. </w:t>
      </w:r>
      <w:r w:rsidR="00CF4C8C" w:rsidRPr="003E79F3">
        <w:rPr>
          <w:rFonts w:ascii="Calibri" w:hAnsi="Calibri" w:cs="Calibri"/>
          <w:noProof/>
          <w:sz w:val="22"/>
        </w:rPr>
        <w:tab/>
        <w:t xml:space="preserve">Rachet B, Ellis L, Maringe C, Chu T, Nur U, Quaresma M, et al. Socioeconomic inequalities in cancer survival in England after the NHS cancer plan. Br J Cancer. Nature Publishing Group; 2010 Aug 10;103(4):446–53. </w:t>
      </w:r>
    </w:p>
    <w:p w:rsidR="00CF4C8C" w:rsidRPr="003E79F3" w:rsidRDefault="003229A2">
      <w:pPr>
        <w:pStyle w:val="NormalWeb"/>
        <w:ind w:left="640" w:hanging="640"/>
        <w:divId w:val="1792556840"/>
        <w:rPr>
          <w:rFonts w:ascii="Calibri" w:hAnsi="Calibri" w:cs="Calibri"/>
          <w:noProof/>
          <w:sz w:val="22"/>
        </w:rPr>
      </w:pPr>
      <w:r w:rsidRPr="003E79F3">
        <w:rPr>
          <w:rFonts w:ascii="Calibri" w:hAnsi="Calibri" w:cs="Calibri"/>
          <w:noProof/>
          <w:sz w:val="22"/>
        </w:rPr>
        <w:t>8</w:t>
      </w:r>
      <w:r w:rsidR="00CF4C8C" w:rsidRPr="003E79F3">
        <w:rPr>
          <w:rFonts w:ascii="Calibri" w:hAnsi="Calibri" w:cs="Calibri"/>
          <w:noProof/>
          <w:sz w:val="22"/>
        </w:rPr>
        <w:t xml:space="preserve">. </w:t>
      </w:r>
      <w:r w:rsidR="00CF4C8C" w:rsidRPr="003E79F3">
        <w:rPr>
          <w:rFonts w:ascii="Calibri" w:hAnsi="Calibri" w:cs="Calibri"/>
          <w:noProof/>
          <w:sz w:val="22"/>
        </w:rPr>
        <w:tab/>
        <w:t xml:space="preserve">Maringe C, Walters S, Butler J, Coleman MP, Hacker N, Hanna L, et al. Stage at diagnosis and ovarian cancer survival: Evidence from the International Cancer Benchmarking Partnership. Gynecol Oncol. 2012;127(1):75–82. </w:t>
      </w:r>
    </w:p>
    <w:p w:rsidR="00CF4C8C" w:rsidRPr="003E79F3" w:rsidRDefault="003229A2">
      <w:pPr>
        <w:pStyle w:val="NormalWeb"/>
        <w:ind w:left="640" w:hanging="640"/>
        <w:divId w:val="1792556840"/>
        <w:rPr>
          <w:rFonts w:ascii="Calibri" w:hAnsi="Calibri" w:cs="Calibri"/>
          <w:noProof/>
          <w:sz w:val="22"/>
        </w:rPr>
      </w:pPr>
      <w:r w:rsidRPr="003E79F3">
        <w:rPr>
          <w:rFonts w:ascii="Calibri" w:hAnsi="Calibri" w:cs="Calibri"/>
          <w:noProof/>
          <w:sz w:val="22"/>
        </w:rPr>
        <w:t>9</w:t>
      </w:r>
      <w:r w:rsidR="00CF4C8C" w:rsidRPr="003E79F3">
        <w:rPr>
          <w:rFonts w:ascii="Calibri" w:hAnsi="Calibri" w:cs="Calibri"/>
          <w:noProof/>
          <w:sz w:val="22"/>
        </w:rPr>
        <w:t xml:space="preserve">. </w:t>
      </w:r>
      <w:r w:rsidR="00CF4C8C" w:rsidRPr="003E79F3">
        <w:rPr>
          <w:rFonts w:ascii="Calibri" w:hAnsi="Calibri" w:cs="Calibri"/>
          <w:noProof/>
          <w:sz w:val="22"/>
        </w:rPr>
        <w:tab/>
        <w:t xml:space="preserve">Estève J, Benhamou E, Croasdale M, Raymond L. Relative survival and the estimation of net survival: Elements for further discussion. Stat Med. 1990;9(5):529–38. </w:t>
      </w:r>
    </w:p>
    <w:p w:rsidR="003C754A" w:rsidRPr="003E79F3" w:rsidRDefault="003C754A">
      <w:pPr>
        <w:pStyle w:val="NormalWeb"/>
        <w:ind w:left="640" w:hanging="640"/>
        <w:divId w:val="1792556840"/>
        <w:rPr>
          <w:rFonts w:ascii="Calibri" w:hAnsi="Calibri" w:cs="Calibri"/>
          <w:noProof/>
          <w:sz w:val="22"/>
        </w:rPr>
      </w:pPr>
      <w:r w:rsidRPr="003E79F3">
        <w:rPr>
          <w:rFonts w:ascii="Calibri" w:hAnsi="Calibri" w:cs="Calibri"/>
          <w:noProof/>
          <w:sz w:val="22"/>
        </w:rPr>
        <w:t xml:space="preserve">10. </w:t>
      </w:r>
      <w:r w:rsidRPr="003E79F3">
        <w:rPr>
          <w:rFonts w:ascii="Calibri" w:hAnsi="Calibri" w:cs="Calibri"/>
          <w:noProof/>
          <w:sz w:val="22"/>
        </w:rPr>
        <w:tab/>
        <w:t>Dickman P, Coviello, 2014. Estimating and modelling relative survival. The Stata Journal 20:1-29.</w:t>
      </w:r>
    </w:p>
    <w:p w:rsidR="00CF4C8C" w:rsidRPr="003E79F3" w:rsidRDefault="003C754A">
      <w:pPr>
        <w:pStyle w:val="NormalWeb"/>
        <w:ind w:left="640" w:hanging="640"/>
        <w:divId w:val="1792556840"/>
        <w:rPr>
          <w:rFonts w:ascii="Calibri" w:hAnsi="Calibri" w:cs="Calibri"/>
          <w:noProof/>
          <w:sz w:val="22"/>
        </w:rPr>
      </w:pPr>
      <w:r w:rsidRPr="003E79F3">
        <w:rPr>
          <w:rFonts w:ascii="Calibri" w:hAnsi="Calibri" w:cs="Calibri"/>
          <w:noProof/>
          <w:sz w:val="22"/>
        </w:rPr>
        <w:t>11</w:t>
      </w:r>
      <w:r w:rsidR="00CF4C8C" w:rsidRPr="003E79F3">
        <w:rPr>
          <w:rFonts w:ascii="Calibri" w:hAnsi="Calibri" w:cs="Calibri"/>
          <w:noProof/>
          <w:sz w:val="22"/>
        </w:rPr>
        <w:t xml:space="preserve">. </w:t>
      </w:r>
      <w:r w:rsidR="00CF4C8C" w:rsidRPr="003E79F3">
        <w:rPr>
          <w:rFonts w:ascii="Calibri" w:hAnsi="Calibri" w:cs="Calibri"/>
          <w:noProof/>
          <w:sz w:val="22"/>
        </w:rPr>
        <w:tab/>
        <w:t xml:space="preserve">Perme MP, Stare J, Estève J. On estimation in relative survival. Biometrics. 2012;68(1):113–20. </w:t>
      </w:r>
      <w:r w:rsidRPr="003E79F3">
        <w:rPr>
          <w:rFonts w:ascii="Calibri" w:hAnsi="Calibri" w:cs="Calibri"/>
          <w:noProof/>
          <w:sz w:val="22"/>
        </w:rPr>
        <w:t>Dickman P, Coviello, 2014. Estimating and modelling relative survival. The Stata Journal 20:1-29.</w:t>
      </w:r>
    </w:p>
    <w:p w:rsidR="00CF4C8C" w:rsidRPr="003E79F3" w:rsidRDefault="00CF4C8C">
      <w:pPr>
        <w:pStyle w:val="NormalWeb"/>
        <w:ind w:left="640" w:hanging="640"/>
        <w:divId w:val="1792556840"/>
        <w:rPr>
          <w:rFonts w:ascii="Calibri" w:hAnsi="Calibri" w:cs="Calibri"/>
          <w:noProof/>
          <w:sz w:val="22"/>
        </w:rPr>
      </w:pPr>
      <w:r w:rsidRPr="003E79F3">
        <w:rPr>
          <w:rFonts w:ascii="Calibri" w:hAnsi="Calibri" w:cs="Calibri"/>
          <w:noProof/>
          <w:sz w:val="22"/>
        </w:rPr>
        <w:t>1</w:t>
      </w:r>
      <w:r w:rsidR="006311CB" w:rsidRPr="003E79F3">
        <w:rPr>
          <w:rFonts w:ascii="Calibri" w:hAnsi="Calibri" w:cs="Calibri"/>
          <w:noProof/>
          <w:sz w:val="22"/>
        </w:rPr>
        <w:t>2</w:t>
      </w:r>
      <w:r w:rsidRPr="003E79F3">
        <w:rPr>
          <w:rFonts w:ascii="Calibri" w:hAnsi="Calibri" w:cs="Calibri"/>
          <w:noProof/>
          <w:sz w:val="22"/>
        </w:rPr>
        <w:t xml:space="preserve">. </w:t>
      </w:r>
      <w:r w:rsidRPr="003E79F3">
        <w:rPr>
          <w:rFonts w:ascii="Calibri" w:hAnsi="Calibri" w:cs="Calibri"/>
          <w:noProof/>
          <w:sz w:val="22"/>
        </w:rPr>
        <w:tab/>
        <w:t xml:space="preserve">Roche L, Danieli C, Belot A, Grosclaude P, Bouvier A-M, Velten M, et al. Cancer net survival on registry data: use of the new unbiased Pohar-Perme estimator and magnitude of the bias with the classical methods. Int J cancer. 2013;132(10):2359–69. </w:t>
      </w:r>
    </w:p>
    <w:p w:rsidR="00CF4C8C" w:rsidRPr="003E79F3" w:rsidRDefault="00CF4C8C">
      <w:pPr>
        <w:pStyle w:val="NormalWeb"/>
        <w:ind w:left="640" w:hanging="640"/>
        <w:divId w:val="1792556840"/>
        <w:rPr>
          <w:rFonts w:ascii="Calibri" w:hAnsi="Calibri" w:cs="Calibri"/>
          <w:noProof/>
          <w:sz w:val="22"/>
        </w:rPr>
      </w:pPr>
      <w:r w:rsidRPr="003E79F3">
        <w:rPr>
          <w:rFonts w:ascii="Calibri" w:hAnsi="Calibri" w:cs="Calibri"/>
          <w:noProof/>
          <w:sz w:val="22"/>
        </w:rPr>
        <w:t>1</w:t>
      </w:r>
      <w:r w:rsidR="006311CB" w:rsidRPr="003E79F3">
        <w:rPr>
          <w:rFonts w:ascii="Calibri" w:hAnsi="Calibri" w:cs="Calibri"/>
          <w:noProof/>
          <w:sz w:val="22"/>
        </w:rPr>
        <w:t>3</w:t>
      </w:r>
      <w:r w:rsidRPr="003E79F3">
        <w:rPr>
          <w:rFonts w:ascii="Calibri" w:hAnsi="Calibri" w:cs="Calibri"/>
          <w:noProof/>
          <w:sz w:val="22"/>
        </w:rPr>
        <w:t xml:space="preserve">. </w:t>
      </w:r>
      <w:r w:rsidRPr="003E79F3">
        <w:rPr>
          <w:rFonts w:ascii="Calibri" w:hAnsi="Calibri" w:cs="Calibri"/>
          <w:noProof/>
          <w:sz w:val="22"/>
        </w:rPr>
        <w:tab/>
        <w:t xml:space="preserve">Dickman PW, Lambert PC, Coviello E, Rutherford MJ. Estimating net survival in population-based cancer studies. Int J Cancer. 2013 Jul 15;133(2):519–21. </w:t>
      </w:r>
    </w:p>
    <w:p w:rsidR="00581BFC" w:rsidRPr="003E79F3" w:rsidRDefault="00581BFC">
      <w:pPr>
        <w:pStyle w:val="NormalWeb"/>
        <w:ind w:left="640" w:hanging="640"/>
        <w:divId w:val="1792556840"/>
        <w:rPr>
          <w:rFonts w:ascii="Calibri" w:hAnsi="Calibri" w:cs="Calibri"/>
          <w:noProof/>
          <w:sz w:val="22"/>
        </w:rPr>
      </w:pPr>
      <w:r w:rsidRPr="003E79F3">
        <w:rPr>
          <w:rFonts w:ascii="Calibri" w:hAnsi="Calibri" w:cs="Calibri"/>
          <w:noProof/>
          <w:sz w:val="22"/>
        </w:rPr>
        <w:lastRenderedPageBreak/>
        <w:t xml:space="preserve">14. </w:t>
      </w:r>
      <w:r w:rsidRPr="003E79F3">
        <w:rPr>
          <w:rFonts w:ascii="Calibri" w:hAnsi="Calibri" w:cs="Calibri"/>
          <w:noProof/>
          <w:sz w:val="22"/>
        </w:rPr>
        <w:tab/>
        <w:t xml:space="preserve">Lambert PC, Royston P. Further development of flexible parametric models for survival analysis. Stata J. 2009;(2):265–90. </w:t>
      </w:r>
    </w:p>
    <w:p w:rsidR="00581BFC" w:rsidRPr="003E79F3" w:rsidRDefault="00581BFC" w:rsidP="00581BFC">
      <w:pPr>
        <w:pStyle w:val="NormalWeb"/>
        <w:ind w:left="640" w:hanging="640"/>
        <w:divId w:val="1792556840"/>
        <w:rPr>
          <w:rFonts w:ascii="Calibri" w:hAnsi="Calibri" w:cs="Calibri"/>
          <w:noProof/>
          <w:sz w:val="22"/>
        </w:rPr>
      </w:pPr>
      <w:r w:rsidRPr="003E79F3">
        <w:rPr>
          <w:rFonts w:ascii="Calibri" w:hAnsi="Calibri" w:cs="Calibri"/>
          <w:noProof/>
          <w:sz w:val="22"/>
        </w:rPr>
        <w:t xml:space="preserve">15. </w:t>
      </w:r>
      <w:r w:rsidRPr="003E79F3">
        <w:rPr>
          <w:rFonts w:ascii="Calibri" w:hAnsi="Calibri" w:cs="Calibri"/>
          <w:noProof/>
          <w:sz w:val="22"/>
        </w:rPr>
        <w:tab/>
        <w:t xml:space="preserve">Brenner H, Gefeller O, Hakulinen T. Period analysis for “up-to-date” cancer survival data. Eur J Cancer. 2004;40(3):326–35. </w:t>
      </w:r>
    </w:p>
    <w:p w:rsidR="00581BFC" w:rsidRPr="003E79F3" w:rsidRDefault="00581BFC" w:rsidP="00581BFC">
      <w:pPr>
        <w:pStyle w:val="NormalWeb"/>
        <w:ind w:left="640" w:hanging="640"/>
        <w:divId w:val="1792556840"/>
        <w:rPr>
          <w:rFonts w:ascii="Calibri" w:hAnsi="Calibri" w:cs="Calibri"/>
          <w:noProof/>
          <w:sz w:val="22"/>
        </w:rPr>
      </w:pPr>
      <w:r w:rsidRPr="003E79F3">
        <w:rPr>
          <w:rFonts w:ascii="Calibri" w:hAnsi="Calibri" w:cs="Calibri"/>
          <w:noProof/>
          <w:sz w:val="22"/>
        </w:rPr>
        <w:t xml:space="preserve">16. </w:t>
      </w:r>
      <w:r w:rsidRPr="003E79F3">
        <w:rPr>
          <w:rFonts w:ascii="Calibri" w:hAnsi="Calibri" w:cs="Calibri"/>
          <w:noProof/>
          <w:sz w:val="22"/>
        </w:rPr>
        <w:tab/>
        <w:t>Brenner H, Gefeller O. An alternative approach to monitoring cance</w:t>
      </w:r>
      <w:r w:rsidR="00365D67" w:rsidRPr="003E79F3">
        <w:rPr>
          <w:rFonts w:ascii="Calibri" w:hAnsi="Calibri" w:cs="Calibri"/>
          <w:noProof/>
          <w:sz w:val="22"/>
        </w:rPr>
        <w:t xml:space="preserve">r patient survival.  Cancer </w:t>
      </w:r>
      <w:r w:rsidRPr="003E79F3">
        <w:rPr>
          <w:rFonts w:ascii="Calibri" w:hAnsi="Calibri" w:cs="Calibri"/>
          <w:noProof/>
          <w:sz w:val="22"/>
        </w:rPr>
        <w:t>1996; 78:</w:t>
      </w:r>
      <w:r w:rsidR="00365D67" w:rsidRPr="003E79F3">
        <w:rPr>
          <w:rFonts w:ascii="Calibri" w:hAnsi="Calibri" w:cs="Calibri"/>
          <w:noProof/>
          <w:sz w:val="22"/>
        </w:rPr>
        <w:t xml:space="preserve"> </w:t>
      </w:r>
      <w:r w:rsidRPr="003E79F3">
        <w:rPr>
          <w:rFonts w:ascii="Calibri" w:hAnsi="Calibri" w:cs="Calibri"/>
          <w:noProof/>
          <w:sz w:val="22"/>
        </w:rPr>
        <w:t xml:space="preserve">2004-11. </w:t>
      </w:r>
    </w:p>
    <w:p w:rsidR="00136F11" w:rsidRPr="003E79F3" w:rsidRDefault="00136F11" w:rsidP="00581BFC">
      <w:pPr>
        <w:pStyle w:val="NormalWeb"/>
        <w:ind w:left="640" w:hanging="640"/>
        <w:divId w:val="1792556840"/>
        <w:rPr>
          <w:rFonts w:ascii="Calibri" w:hAnsi="Calibri" w:cs="Calibri"/>
          <w:noProof/>
          <w:sz w:val="22"/>
        </w:rPr>
      </w:pPr>
      <w:r w:rsidRPr="003E79F3">
        <w:rPr>
          <w:rFonts w:ascii="Calibri" w:hAnsi="Calibri" w:cs="Calibri"/>
          <w:noProof/>
          <w:sz w:val="22"/>
        </w:rPr>
        <w:t>17.</w:t>
      </w:r>
      <w:r w:rsidRPr="003E79F3">
        <w:rPr>
          <w:rFonts w:ascii="Calibri" w:hAnsi="Calibri" w:cs="Calibri"/>
          <w:noProof/>
          <w:sz w:val="22"/>
        </w:rPr>
        <w:tab/>
        <w:t>Day, 1987. Cumulative rates and cumulative risk. In Cancer Incidence in Five Continents, Muir C, Waterhouse J, Mack T, Powell J, Whelan S [eds] vol. V, pp 787-789. International Agency for Research on Cancer. IARC Scientific Publications No. 88: Lyon</w:t>
      </w:r>
    </w:p>
    <w:p w:rsidR="00365D67" w:rsidRPr="003E79F3" w:rsidRDefault="00365D67" w:rsidP="00365D67">
      <w:pPr>
        <w:pStyle w:val="NormalWeb"/>
        <w:ind w:left="640" w:hanging="640"/>
        <w:divId w:val="1792556840"/>
        <w:rPr>
          <w:rFonts w:ascii="Calibri" w:hAnsi="Calibri" w:cs="Calibri"/>
          <w:noProof/>
          <w:sz w:val="22"/>
        </w:rPr>
      </w:pPr>
      <w:r w:rsidRPr="003E79F3">
        <w:rPr>
          <w:rFonts w:ascii="Calibri" w:hAnsi="Calibri" w:cs="Calibri"/>
          <w:noProof/>
          <w:sz w:val="22"/>
        </w:rPr>
        <w:t>1</w:t>
      </w:r>
      <w:r w:rsidR="00136F11" w:rsidRPr="003E79F3">
        <w:rPr>
          <w:rFonts w:ascii="Calibri" w:hAnsi="Calibri" w:cs="Calibri"/>
          <w:noProof/>
          <w:sz w:val="22"/>
        </w:rPr>
        <w:t>8</w:t>
      </w:r>
      <w:r w:rsidRPr="003E79F3">
        <w:rPr>
          <w:rFonts w:ascii="Calibri" w:hAnsi="Calibri" w:cs="Calibri"/>
          <w:noProof/>
          <w:sz w:val="22"/>
        </w:rPr>
        <w:t xml:space="preserve">. </w:t>
      </w:r>
      <w:r w:rsidRPr="003E79F3">
        <w:rPr>
          <w:rFonts w:ascii="Calibri" w:hAnsi="Calibri" w:cs="Calibri"/>
          <w:noProof/>
          <w:sz w:val="22"/>
        </w:rPr>
        <w:tab/>
        <w:t xml:space="preserve">Brenner H, Rachet B. Hybrid analysis for up-to-date long-term survival rates in cancer registries with delayed recording of incident cases. 2004; 40: 2494-2501. </w:t>
      </w:r>
    </w:p>
    <w:p w:rsidR="00365D67" w:rsidRPr="003E79F3" w:rsidRDefault="005268F1" w:rsidP="00581BFC">
      <w:pPr>
        <w:pStyle w:val="NormalWeb"/>
        <w:ind w:left="640" w:hanging="640"/>
        <w:divId w:val="1792556840"/>
        <w:rPr>
          <w:rFonts w:ascii="Calibri" w:hAnsi="Calibri" w:cs="Calibri"/>
          <w:noProof/>
          <w:sz w:val="22"/>
        </w:rPr>
      </w:pPr>
      <w:r w:rsidRPr="003E79F3">
        <w:rPr>
          <w:rFonts w:ascii="Calibri" w:hAnsi="Calibri" w:cs="Calibri"/>
          <w:noProof/>
          <w:sz w:val="22"/>
        </w:rPr>
        <w:t>1</w:t>
      </w:r>
      <w:r w:rsidR="00136F11" w:rsidRPr="003E79F3">
        <w:rPr>
          <w:rFonts w:ascii="Calibri" w:hAnsi="Calibri" w:cs="Calibri"/>
          <w:noProof/>
          <w:sz w:val="22"/>
        </w:rPr>
        <w:t>9</w:t>
      </w:r>
      <w:r w:rsidR="006D7E77" w:rsidRPr="003E79F3">
        <w:rPr>
          <w:rFonts w:ascii="Calibri" w:hAnsi="Calibri" w:cs="Calibri"/>
          <w:noProof/>
          <w:sz w:val="22"/>
        </w:rPr>
        <w:t>.</w:t>
      </w:r>
      <w:r w:rsidRPr="003E79F3">
        <w:rPr>
          <w:rFonts w:ascii="Calibri" w:hAnsi="Calibri" w:cs="Calibri"/>
          <w:noProof/>
          <w:sz w:val="22"/>
        </w:rPr>
        <w:tab/>
        <w:t>Li R, Abela L, Moore J, Woods LM, Nur U, Rachet B, Allemani C, Coleman MP. Control of data quality for population-based cancer survival analysis. Cancer Epidemiology 2014; 38: 314-20.</w:t>
      </w:r>
    </w:p>
    <w:p w:rsidR="00581BFC" w:rsidRPr="003E79F3" w:rsidRDefault="00136F11">
      <w:pPr>
        <w:pStyle w:val="NormalWeb"/>
        <w:ind w:left="640" w:hanging="640"/>
        <w:divId w:val="1792556840"/>
        <w:rPr>
          <w:rFonts w:ascii="Calibri" w:hAnsi="Calibri" w:cs="Calibri"/>
          <w:noProof/>
          <w:sz w:val="22"/>
        </w:rPr>
      </w:pPr>
      <w:r w:rsidRPr="003E79F3">
        <w:rPr>
          <w:rFonts w:ascii="Calibri" w:hAnsi="Calibri" w:cs="Calibri"/>
          <w:noProof/>
          <w:sz w:val="22"/>
        </w:rPr>
        <w:t>20</w:t>
      </w:r>
      <w:r w:rsidR="006D7E77" w:rsidRPr="003E79F3">
        <w:rPr>
          <w:rFonts w:ascii="Calibri" w:hAnsi="Calibri" w:cs="Calibri"/>
          <w:noProof/>
          <w:sz w:val="22"/>
        </w:rPr>
        <w:t>.</w:t>
      </w:r>
      <w:r w:rsidR="005268F1" w:rsidRPr="003E79F3">
        <w:rPr>
          <w:rFonts w:ascii="Calibri" w:hAnsi="Calibri" w:cs="Calibri"/>
          <w:noProof/>
          <w:sz w:val="22"/>
        </w:rPr>
        <w:tab/>
        <w:t>Brenner H, Hakulinen T. Patients with previous cancer should not be excluded in international comparative cancer survival studies. International Journal of Cancer 2007 15; 121: 2274-8.</w:t>
      </w:r>
    </w:p>
    <w:p w:rsidR="008E5399" w:rsidRPr="003E79F3" w:rsidRDefault="008E5399">
      <w:pPr>
        <w:pStyle w:val="NormalWeb"/>
        <w:ind w:left="640" w:hanging="640"/>
        <w:divId w:val="1792556840"/>
        <w:rPr>
          <w:rFonts w:ascii="Calibri" w:hAnsi="Calibri" w:cs="Calibri"/>
          <w:noProof/>
          <w:sz w:val="22"/>
        </w:rPr>
      </w:pPr>
      <w:r w:rsidRPr="003E79F3">
        <w:rPr>
          <w:rFonts w:ascii="Calibri" w:hAnsi="Calibri" w:cs="Calibri"/>
          <w:noProof/>
          <w:sz w:val="22"/>
        </w:rPr>
        <w:t>2</w:t>
      </w:r>
      <w:r w:rsidR="00136F11" w:rsidRPr="003E79F3">
        <w:rPr>
          <w:rFonts w:ascii="Calibri" w:hAnsi="Calibri" w:cs="Calibri"/>
          <w:noProof/>
          <w:sz w:val="22"/>
        </w:rPr>
        <w:t>1</w:t>
      </w:r>
      <w:r w:rsidR="006D7E77" w:rsidRPr="003E79F3">
        <w:rPr>
          <w:rFonts w:ascii="Calibri" w:hAnsi="Calibri" w:cs="Calibri"/>
          <w:noProof/>
          <w:sz w:val="22"/>
        </w:rPr>
        <w:t>.</w:t>
      </w:r>
      <w:r w:rsidRPr="003E79F3">
        <w:rPr>
          <w:rFonts w:ascii="Calibri" w:hAnsi="Calibri" w:cs="Calibri"/>
          <w:noProof/>
          <w:sz w:val="22"/>
        </w:rPr>
        <w:tab/>
        <w:t>Rosso S, De Angelis R, Ciccolallo L, Carrani E, Soerjomataram I, Grande E, Zigon G, Brenner H; EUROCARE Working Group. Multiple tumours in survival estimates. Eur J Cancer 2009; 45:1080-94.</w:t>
      </w:r>
    </w:p>
    <w:p w:rsidR="008E5399" w:rsidRPr="003E79F3" w:rsidRDefault="008E5399">
      <w:pPr>
        <w:pStyle w:val="NormalWeb"/>
        <w:ind w:left="640" w:hanging="640"/>
        <w:divId w:val="1792556840"/>
        <w:rPr>
          <w:rFonts w:ascii="Calibri" w:hAnsi="Calibri" w:cs="Calibri"/>
          <w:noProof/>
          <w:sz w:val="22"/>
        </w:rPr>
      </w:pPr>
      <w:r w:rsidRPr="003E79F3">
        <w:rPr>
          <w:rFonts w:ascii="Calibri" w:hAnsi="Calibri" w:cs="Calibri"/>
          <w:noProof/>
          <w:sz w:val="22"/>
        </w:rPr>
        <w:t>2</w:t>
      </w:r>
      <w:r w:rsidR="00136F11" w:rsidRPr="003E79F3">
        <w:rPr>
          <w:rFonts w:ascii="Calibri" w:hAnsi="Calibri" w:cs="Calibri"/>
          <w:noProof/>
          <w:sz w:val="22"/>
        </w:rPr>
        <w:t>2</w:t>
      </w:r>
      <w:r w:rsidR="006D7E77" w:rsidRPr="003E79F3">
        <w:rPr>
          <w:rFonts w:ascii="Calibri" w:hAnsi="Calibri" w:cs="Calibri"/>
          <w:noProof/>
          <w:sz w:val="22"/>
        </w:rPr>
        <w:t>.</w:t>
      </w:r>
      <w:r w:rsidRPr="003E79F3">
        <w:rPr>
          <w:rFonts w:ascii="Calibri" w:hAnsi="Calibri" w:cs="Calibri"/>
          <w:noProof/>
          <w:sz w:val="22"/>
        </w:rPr>
        <w:tab/>
        <w:t>International Agency for Research on Cancer, World Health Organisation. International rules for multiple primary cancer (ICD-0 Third Edition). Internal Report No. 2004/02. IARC, Lyon, 2004.</w:t>
      </w:r>
    </w:p>
    <w:p w:rsidR="006D7E77" w:rsidRPr="003E79F3" w:rsidRDefault="006D7E77" w:rsidP="006D7E77">
      <w:pPr>
        <w:pStyle w:val="NormalWeb"/>
        <w:ind w:left="640" w:hanging="640"/>
        <w:divId w:val="1792556840"/>
        <w:rPr>
          <w:rFonts w:ascii="Calibri" w:hAnsi="Calibri" w:cs="Calibri"/>
          <w:noProof/>
          <w:sz w:val="22"/>
        </w:rPr>
      </w:pPr>
      <w:r w:rsidRPr="003E79F3">
        <w:rPr>
          <w:rFonts w:ascii="Calibri" w:hAnsi="Calibri" w:cs="Calibri"/>
          <w:noProof/>
          <w:sz w:val="22"/>
        </w:rPr>
        <w:t>2</w:t>
      </w:r>
      <w:r w:rsidR="00136F11" w:rsidRPr="003E79F3">
        <w:rPr>
          <w:rFonts w:ascii="Calibri" w:hAnsi="Calibri" w:cs="Calibri"/>
          <w:noProof/>
          <w:sz w:val="22"/>
        </w:rPr>
        <w:t>3</w:t>
      </w:r>
      <w:r w:rsidRPr="003E79F3">
        <w:rPr>
          <w:rFonts w:ascii="Calibri" w:hAnsi="Calibri" w:cs="Calibri"/>
          <w:noProof/>
          <w:sz w:val="22"/>
        </w:rPr>
        <w:t xml:space="preserve">. </w:t>
      </w:r>
      <w:r w:rsidRPr="003E79F3">
        <w:rPr>
          <w:rFonts w:ascii="Calibri" w:hAnsi="Calibri" w:cs="Calibri"/>
          <w:noProof/>
          <w:sz w:val="22"/>
        </w:rPr>
        <w:tab/>
        <w:t>ONS. Office of National Statistics (ONS) National Life Tables, 2010-2012 [Internet]. 2014 [cited 2014 Apr 3]. Available from: http://www.ons.gov.uk/ons/publications/re-reference-tables.html?edition=tcm%3A77-352834</w:t>
      </w:r>
    </w:p>
    <w:p w:rsidR="006D7E77" w:rsidRPr="003E79F3" w:rsidRDefault="006D7E77" w:rsidP="006D7E77">
      <w:pPr>
        <w:pStyle w:val="NormalWeb"/>
        <w:ind w:left="640" w:hanging="640"/>
        <w:divId w:val="1792556840"/>
        <w:rPr>
          <w:rFonts w:ascii="Calibri" w:hAnsi="Calibri" w:cs="Calibri"/>
          <w:noProof/>
          <w:sz w:val="22"/>
        </w:rPr>
      </w:pPr>
      <w:r w:rsidRPr="003E79F3">
        <w:rPr>
          <w:rFonts w:ascii="Calibri" w:hAnsi="Calibri" w:cs="Calibri"/>
          <w:noProof/>
          <w:sz w:val="22"/>
        </w:rPr>
        <w:t>2</w:t>
      </w:r>
      <w:r w:rsidR="00136F11" w:rsidRPr="003E79F3">
        <w:rPr>
          <w:rFonts w:ascii="Calibri" w:hAnsi="Calibri" w:cs="Calibri"/>
          <w:noProof/>
          <w:sz w:val="22"/>
        </w:rPr>
        <w:t>4</w:t>
      </w:r>
      <w:r w:rsidRPr="003E79F3">
        <w:rPr>
          <w:rFonts w:ascii="Calibri" w:hAnsi="Calibri" w:cs="Calibri"/>
          <w:noProof/>
          <w:sz w:val="22"/>
        </w:rPr>
        <w:t xml:space="preserve">. </w:t>
      </w:r>
      <w:r w:rsidRPr="003E79F3">
        <w:rPr>
          <w:rFonts w:ascii="Calibri" w:hAnsi="Calibri" w:cs="Calibri"/>
          <w:noProof/>
          <w:sz w:val="22"/>
        </w:rPr>
        <w:tab/>
        <w:t>WHO. World Health Organisation (WHO) mortality data and statistics [Internet]. 2013 [cited 2013 Nov 18]. Available from: http://www.who.int/healthinfo/statistics/mortality/en/index3.html</w:t>
      </w:r>
    </w:p>
    <w:p w:rsidR="006D7E77" w:rsidRPr="003E79F3" w:rsidRDefault="006D7E77" w:rsidP="006D7E77">
      <w:pPr>
        <w:pStyle w:val="NormalWeb"/>
        <w:ind w:left="640" w:hanging="640"/>
        <w:divId w:val="1792556840"/>
        <w:rPr>
          <w:rFonts w:ascii="Calibri" w:hAnsi="Calibri" w:cs="Calibri"/>
          <w:noProof/>
          <w:sz w:val="22"/>
        </w:rPr>
      </w:pPr>
      <w:r w:rsidRPr="003E79F3">
        <w:rPr>
          <w:rFonts w:ascii="Calibri" w:hAnsi="Calibri" w:cs="Calibri"/>
          <w:noProof/>
          <w:sz w:val="22"/>
        </w:rPr>
        <w:t>2</w:t>
      </w:r>
      <w:r w:rsidR="00136F11" w:rsidRPr="003E79F3">
        <w:rPr>
          <w:rFonts w:ascii="Calibri" w:hAnsi="Calibri" w:cs="Calibri"/>
          <w:noProof/>
          <w:sz w:val="22"/>
        </w:rPr>
        <w:t>5</w:t>
      </w:r>
      <w:r w:rsidRPr="003E79F3">
        <w:rPr>
          <w:rFonts w:ascii="Calibri" w:hAnsi="Calibri" w:cs="Calibri"/>
          <w:noProof/>
          <w:sz w:val="22"/>
        </w:rPr>
        <w:t xml:space="preserve">. </w:t>
      </w:r>
      <w:r w:rsidRPr="003E79F3">
        <w:rPr>
          <w:rFonts w:ascii="Calibri" w:hAnsi="Calibri" w:cs="Calibri"/>
          <w:noProof/>
          <w:sz w:val="22"/>
        </w:rPr>
        <w:tab/>
        <w:t>CRUKCSG. Life tables for England and Wales by sex, calendar period, region and deprivation. [Internet]. 2011 [cited 2012 Nov 27]. Available from: http://www.lshtm.ac.uk/eph/ncde/cancersurvival/tools/index.html</w:t>
      </w:r>
    </w:p>
    <w:p w:rsidR="006D7E77" w:rsidRPr="003E79F3" w:rsidRDefault="006D7E77" w:rsidP="006D7E77">
      <w:pPr>
        <w:pStyle w:val="NormalWeb"/>
        <w:ind w:left="640" w:hanging="640"/>
        <w:divId w:val="1792556840"/>
        <w:rPr>
          <w:rFonts w:ascii="Calibri" w:hAnsi="Calibri" w:cs="Calibri"/>
          <w:noProof/>
          <w:sz w:val="22"/>
        </w:rPr>
      </w:pPr>
      <w:r w:rsidRPr="003E79F3">
        <w:rPr>
          <w:rFonts w:ascii="Calibri" w:hAnsi="Calibri" w:cs="Calibri"/>
          <w:noProof/>
          <w:sz w:val="22"/>
        </w:rPr>
        <w:t>2</w:t>
      </w:r>
      <w:r w:rsidR="00136F11" w:rsidRPr="003E79F3">
        <w:rPr>
          <w:rFonts w:ascii="Calibri" w:hAnsi="Calibri" w:cs="Calibri"/>
          <w:noProof/>
          <w:sz w:val="22"/>
        </w:rPr>
        <w:t>6</w:t>
      </w:r>
      <w:r w:rsidRPr="003E79F3">
        <w:rPr>
          <w:rFonts w:ascii="Calibri" w:hAnsi="Calibri" w:cs="Calibri"/>
          <w:noProof/>
          <w:sz w:val="22"/>
        </w:rPr>
        <w:t xml:space="preserve">. </w:t>
      </w:r>
      <w:r w:rsidRPr="003E79F3">
        <w:rPr>
          <w:rFonts w:ascii="Calibri" w:hAnsi="Calibri" w:cs="Calibri"/>
          <w:noProof/>
          <w:sz w:val="22"/>
        </w:rPr>
        <w:tab/>
        <w:t xml:space="preserve">Carstairs V. Deprivation indices: their intepretation and use in relation to health. J Epidemiol Community Health. 1995;49(Suppl 2):3–8. </w:t>
      </w:r>
    </w:p>
    <w:p w:rsidR="00CC4858" w:rsidRDefault="00CF4C8C" w:rsidP="00CC4858">
      <w:pPr>
        <w:pStyle w:val="NormalWeb"/>
        <w:ind w:left="640" w:hanging="640"/>
        <w:divId w:val="1792556840"/>
        <w:rPr>
          <w:rFonts w:ascii="Calibri" w:hAnsi="Calibri" w:cs="Calibri"/>
          <w:noProof/>
          <w:sz w:val="22"/>
        </w:rPr>
      </w:pPr>
      <w:r w:rsidRPr="003E79F3">
        <w:rPr>
          <w:rFonts w:ascii="Calibri" w:hAnsi="Calibri" w:cs="Calibri"/>
          <w:noProof/>
          <w:sz w:val="22"/>
        </w:rPr>
        <w:t>2</w:t>
      </w:r>
      <w:r w:rsidR="00CC4858">
        <w:rPr>
          <w:rFonts w:ascii="Calibri" w:hAnsi="Calibri" w:cs="Calibri"/>
          <w:noProof/>
          <w:sz w:val="22"/>
        </w:rPr>
        <w:t>7</w:t>
      </w:r>
      <w:r w:rsidRPr="003E79F3">
        <w:rPr>
          <w:rFonts w:ascii="Calibri" w:hAnsi="Calibri" w:cs="Calibri"/>
          <w:noProof/>
          <w:sz w:val="22"/>
        </w:rPr>
        <w:t xml:space="preserve">. </w:t>
      </w:r>
      <w:r w:rsidRPr="003E79F3">
        <w:rPr>
          <w:rFonts w:ascii="Calibri" w:hAnsi="Calibri" w:cs="Calibri"/>
          <w:noProof/>
          <w:sz w:val="22"/>
        </w:rPr>
        <w:tab/>
        <w:t>Hills M, Rachet B, Falcaro M. strel 2: a command for estimating excess hazard and relative survival in large population-based studies. The Stata Journal 2013</w:t>
      </w:r>
      <w:r w:rsidR="002F374E" w:rsidRPr="003E79F3">
        <w:rPr>
          <w:rFonts w:ascii="Calibri" w:hAnsi="Calibri" w:cs="Calibri"/>
          <w:noProof/>
          <w:sz w:val="22"/>
        </w:rPr>
        <w:t>; 14:176-190</w:t>
      </w:r>
      <w:r w:rsidRPr="003E79F3">
        <w:rPr>
          <w:rFonts w:ascii="Calibri" w:hAnsi="Calibri" w:cs="Calibri"/>
          <w:noProof/>
          <w:sz w:val="22"/>
        </w:rPr>
        <w:t xml:space="preserve">. </w:t>
      </w:r>
    </w:p>
    <w:p w:rsidR="00CC4858" w:rsidRPr="003E79F3" w:rsidRDefault="00CC4858" w:rsidP="00CC4858">
      <w:pPr>
        <w:pStyle w:val="NormalWeb"/>
        <w:ind w:left="640" w:hanging="640"/>
        <w:divId w:val="1792556840"/>
        <w:rPr>
          <w:rFonts w:ascii="Calibri" w:hAnsi="Calibri" w:cs="Calibri"/>
          <w:noProof/>
          <w:sz w:val="22"/>
        </w:rPr>
      </w:pPr>
      <w:r w:rsidRPr="003E79F3">
        <w:rPr>
          <w:rFonts w:ascii="Calibri" w:hAnsi="Calibri" w:cs="Calibri"/>
          <w:noProof/>
          <w:sz w:val="22"/>
        </w:rPr>
        <w:t>2</w:t>
      </w:r>
      <w:r>
        <w:rPr>
          <w:rFonts w:ascii="Calibri" w:hAnsi="Calibri" w:cs="Calibri"/>
          <w:noProof/>
          <w:sz w:val="22"/>
        </w:rPr>
        <w:t>8</w:t>
      </w:r>
      <w:r w:rsidRPr="003E79F3">
        <w:rPr>
          <w:rFonts w:ascii="Calibri" w:hAnsi="Calibri" w:cs="Calibri"/>
          <w:noProof/>
          <w:sz w:val="22"/>
        </w:rPr>
        <w:t xml:space="preserve">. </w:t>
      </w:r>
      <w:r w:rsidRPr="003E79F3">
        <w:rPr>
          <w:rFonts w:ascii="Calibri" w:hAnsi="Calibri" w:cs="Calibri"/>
          <w:noProof/>
          <w:sz w:val="22"/>
        </w:rPr>
        <w:tab/>
        <w:t xml:space="preserve">Corazziari I, Quinn M, Capocaccia R. Standard cancer patient population for age standardising survival ratios. Eur J Cancer. 2004;40(15):2307–16. </w:t>
      </w:r>
    </w:p>
    <w:p w:rsidR="00CF4C8C" w:rsidRPr="003E79F3" w:rsidRDefault="00CF4C8C">
      <w:pPr>
        <w:pStyle w:val="NormalWeb"/>
        <w:ind w:left="640" w:hanging="640"/>
        <w:divId w:val="1792556840"/>
        <w:rPr>
          <w:rFonts w:ascii="Calibri" w:hAnsi="Calibri" w:cs="Calibri"/>
          <w:noProof/>
          <w:sz w:val="22"/>
        </w:rPr>
      </w:pPr>
    </w:p>
    <w:p w:rsidR="002F374E" w:rsidRPr="003E79F3" w:rsidRDefault="002F374E" w:rsidP="002F374E">
      <w:pPr>
        <w:pStyle w:val="NormalWeb"/>
        <w:ind w:left="640" w:hanging="640"/>
        <w:divId w:val="1792556840"/>
        <w:rPr>
          <w:rFonts w:ascii="Calibri" w:hAnsi="Calibri" w:cs="Calibri"/>
          <w:noProof/>
          <w:sz w:val="22"/>
        </w:rPr>
      </w:pPr>
      <w:r w:rsidRPr="003E79F3">
        <w:rPr>
          <w:rFonts w:ascii="Calibri" w:hAnsi="Calibri" w:cs="Calibri"/>
          <w:noProof/>
          <w:sz w:val="22"/>
        </w:rPr>
        <w:t>2</w:t>
      </w:r>
      <w:r w:rsidR="00136F11" w:rsidRPr="003E79F3">
        <w:rPr>
          <w:rFonts w:ascii="Calibri" w:hAnsi="Calibri" w:cs="Calibri"/>
          <w:noProof/>
          <w:sz w:val="22"/>
        </w:rPr>
        <w:t>9</w:t>
      </w:r>
      <w:r w:rsidRPr="003E79F3">
        <w:rPr>
          <w:rFonts w:ascii="Calibri" w:hAnsi="Calibri" w:cs="Calibri"/>
          <w:noProof/>
          <w:sz w:val="22"/>
        </w:rPr>
        <w:t xml:space="preserve">. </w:t>
      </w:r>
      <w:r w:rsidRPr="003E79F3">
        <w:rPr>
          <w:rFonts w:ascii="Calibri" w:hAnsi="Calibri" w:cs="Calibri"/>
          <w:noProof/>
          <w:sz w:val="22"/>
        </w:rPr>
        <w:tab/>
        <w:t xml:space="preserve">Clerc-Urmès I, Grzebyk M, Hédelin G. Net survival estimation with stns. The Stata Journal 2014; 14: 87-102. </w:t>
      </w:r>
    </w:p>
    <w:p w:rsidR="00CF4C8C" w:rsidRPr="003E79F3" w:rsidRDefault="003E79F3">
      <w:pPr>
        <w:pStyle w:val="NormalWeb"/>
        <w:ind w:left="640" w:hanging="640"/>
        <w:divId w:val="1792556840"/>
        <w:rPr>
          <w:rFonts w:ascii="Calibri" w:hAnsi="Calibri" w:cs="Calibri"/>
          <w:noProof/>
          <w:sz w:val="22"/>
        </w:rPr>
      </w:pPr>
      <w:r w:rsidRPr="003E79F3">
        <w:rPr>
          <w:rFonts w:ascii="Calibri" w:hAnsi="Calibri" w:cs="Calibri"/>
          <w:noProof/>
          <w:sz w:val="22"/>
        </w:rPr>
        <w:t>30</w:t>
      </w:r>
      <w:r w:rsidR="00CF4C8C" w:rsidRPr="003E79F3">
        <w:rPr>
          <w:rFonts w:ascii="Calibri" w:hAnsi="Calibri" w:cs="Calibri"/>
          <w:noProof/>
          <w:sz w:val="22"/>
        </w:rPr>
        <w:t xml:space="preserve">. </w:t>
      </w:r>
      <w:r w:rsidR="00CF4C8C" w:rsidRPr="003E79F3">
        <w:rPr>
          <w:rFonts w:ascii="Calibri" w:hAnsi="Calibri" w:cs="Calibri"/>
          <w:noProof/>
          <w:sz w:val="22"/>
        </w:rPr>
        <w:tab/>
        <w:t xml:space="preserve">Abdel-Rahman M, Stockton D, Rachet B, Hakulinen T, Coleman MP. What if cancer survival in Britain were the same as in Europe: how many deaths are avoidable? Br J Cancer. Nature Publishing Group; 2009 Dec 3;101 Suppl (S2):S115–24. </w:t>
      </w:r>
    </w:p>
    <w:p w:rsidR="00CF4C8C" w:rsidRPr="003E79F3" w:rsidRDefault="00CF4C8C">
      <w:pPr>
        <w:pStyle w:val="NormalWeb"/>
        <w:ind w:left="640" w:hanging="640"/>
        <w:divId w:val="1792556840"/>
        <w:rPr>
          <w:rFonts w:ascii="Calibri" w:hAnsi="Calibri" w:cs="Calibri"/>
          <w:noProof/>
          <w:sz w:val="22"/>
        </w:rPr>
      </w:pPr>
      <w:r w:rsidRPr="003E79F3">
        <w:rPr>
          <w:rFonts w:ascii="Calibri" w:hAnsi="Calibri" w:cs="Calibri"/>
          <w:noProof/>
          <w:sz w:val="22"/>
        </w:rPr>
        <w:t>3</w:t>
      </w:r>
      <w:r w:rsidR="003E79F3" w:rsidRPr="003E79F3">
        <w:rPr>
          <w:rFonts w:ascii="Calibri" w:hAnsi="Calibri" w:cs="Calibri"/>
          <w:noProof/>
          <w:sz w:val="22"/>
        </w:rPr>
        <w:t>1</w:t>
      </w:r>
      <w:r w:rsidRPr="003E79F3">
        <w:rPr>
          <w:rFonts w:ascii="Calibri" w:hAnsi="Calibri" w:cs="Calibri"/>
          <w:noProof/>
          <w:sz w:val="22"/>
        </w:rPr>
        <w:t xml:space="preserve">. </w:t>
      </w:r>
      <w:r w:rsidRPr="003E79F3">
        <w:rPr>
          <w:rFonts w:ascii="Calibri" w:hAnsi="Calibri" w:cs="Calibri"/>
          <w:noProof/>
          <w:sz w:val="22"/>
        </w:rPr>
        <w:tab/>
        <w:t xml:space="preserve">Ellis L, Coleman MP, Rachet B. How many deaths would be avoidable if socioeconomic inequalities in cancer survival in England were eliminated? A national population-based study, 1996–2006. Eur J Cancer. 2012;48(2):270–8. </w:t>
      </w:r>
    </w:p>
    <w:p w:rsidR="00CF4C8C" w:rsidRPr="003E79F3" w:rsidRDefault="00CF4C8C">
      <w:pPr>
        <w:pStyle w:val="NormalWeb"/>
        <w:ind w:left="640" w:hanging="640"/>
        <w:divId w:val="1792556840"/>
        <w:rPr>
          <w:rFonts w:ascii="Calibri" w:hAnsi="Calibri" w:cs="Calibri"/>
          <w:noProof/>
          <w:sz w:val="22"/>
        </w:rPr>
      </w:pPr>
      <w:r w:rsidRPr="003E79F3">
        <w:rPr>
          <w:rFonts w:ascii="Calibri" w:hAnsi="Calibri" w:cs="Calibri"/>
          <w:noProof/>
          <w:sz w:val="22"/>
        </w:rPr>
        <w:t>3</w:t>
      </w:r>
      <w:r w:rsidR="003E79F3" w:rsidRPr="003E79F3">
        <w:rPr>
          <w:rFonts w:ascii="Calibri" w:hAnsi="Calibri" w:cs="Calibri"/>
          <w:noProof/>
          <w:sz w:val="22"/>
        </w:rPr>
        <w:t>2</w:t>
      </w:r>
      <w:r w:rsidRPr="003E79F3">
        <w:rPr>
          <w:rFonts w:ascii="Calibri" w:hAnsi="Calibri" w:cs="Calibri"/>
          <w:noProof/>
          <w:sz w:val="22"/>
        </w:rPr>
        <w:t xml:space="preserve">. </w:t>
      </w:r>
      <w:r w:rsidRPr="003E79F3">
        <w:rPr>
          <w:rFonts w:ascii="Calibri" w:hAnsi="Calibri" w:cs="Calibri"/>
          <w:noProof/>
          <w:sz w:val="22"/>
        </w:rPr>
        <w:tab/>
        <w:t xml:space="preserve">Lambert PC. Modeling of the cure fraction in survival studies. Stata J. 2007;(3):1–25. </w:t>
      </w:r>
    </w:p>
    <w:p w:rsidR="00F70573" w:rsidRDefault="00604A61" w:rsidP="003E79F3">
      <w:pPr>
        <w:pStyle w:val="NormalWeb"/>
        <w:ind w:left="640" w:hanging="640"/>
        <w:divId w:val="1549874563"/>
        <w:rPr>
          <w:rStyle w:val="Hyperlink"/>
          <w:i/>
        </w:rPr>
      </w:pPr>
      <w:r w:rsidRPr="003E79F3">
        <w:rPr>
          <w:rFonts w:cstheme="minorHAnsi"/>
        </w:rPr>
        <w:fldChar w:fldCharType="end"/>
      </w:r>
    </w:p>
    <w:p w:rsidR="001B0DA5" w:rsidRDefault="001B0DA5" w:rsidP="00F70573">
      <w:pPr>
        <w:rPr>
          <w:rStyle w:val="Hyperlink"/>
          <w:i/>
        </w:rPr>
      </w:pPr>
    </w:p>
    <w:p w:rsidR="001B0DA5" w:rsidRDefault="001B0DA5">
      <w:pPr>
        <w:rPr>
          <w:rStyle w:val="Hyperlink"/>
          <w:i/>
        </w:rPr>
      </w:pPr>
      <w:r>
        <w:rPr>
          <w:rStyle w:val="Hyperlink"/>
          <w:i/>
        </w:rPr>
        <w:br w:type="page"/>
      </w:r>
    </w:p>
    <w:p w:rsidR="001B0DA5" w:rsidRDefault="001B0DA5" w:rsidP="00651448">
      <w:pPr>
        <w:pStyle w:val="Heading2"/>
      </w:pPr>
      <w:bookmarkStart w:id="26" w:name="_Toc419803831"/>
      <w:r>
        <w:lastRenderedPageBreak/>
        <w:t>Appendix 1: PHE cancer survival defaults – for survival analyses performed in 2015/16.</w:t>
      </w:r>
      <w:bookmarkEnd w:id="26"/>
    </w:p>
    <w:p w:rsidR="001B0DA5" w:rsidRDefault="00454CD9" w:rsidP="001B0DA5">
      <w:r>
        <w:t>V</w:t>
      </w:r>
      <w:r w:rsidR="001B0DA5">
        <w:t>ersion 1, 9/4/15</w:t>
      </w:r>
    </w:p>
    <w:p w:rsidR="001B0DA5" w:rsidRDefault="001B0DA5" w:rsidP="001B0DA5">
      <w:r>
        <w:t>This document details a set of processes that can be (but don’t have to be) followed to yield consistent cancer survival results. This document applies to analyses performed in 2015/16</w:t>
      </w:r>
      <w:r w:rsidR="00227325">
        <w:t>,</w:t>
      </w:r>
      <w:r>
        <w:t xml:space="preserve"> </w:t>
      </w:r>
      <w:r w:rsidR="006C2D9B">
        <w:t xml:space="preserve">for tumours diagnosed </w:t>
      </w:r>
      <w:r w:rsidR="00227325">
        <w:t>from 1995</w:t>
      </w:r>
      <w:r w:rsidR="006C2D9B">
        <w:t xml:space="preserve">, </w:t>
      </w:r>
      <w:r>
        <w:t xml:space="preserve">and is expected to change over time. Three stages of survival analysis are identified below: </w:t>
      </w:r>
    </w:p>
    <w:p w:rsidR="001B0DA5" w:rsidRDefault="001B0DA5" w:rsidP="001B0DA5">
      <w:pPr>
        <w:rPr>
          <w:b/>
        </w:rPr>
      </w:pPr>
      <w:r>
        <w:rPr>
          <w:b/>
        </w:rPr>
        <w:t>Stage 1: pulling cohort from AV_TUMOUR using SQL</w:t>
      </w:r>
    </w:p>
    <w:p w:rsidR="001B0DA5" w:rsidRDefault="001B0DA5" w:rsidP="001B0DA5">
      <w:pPr>
        <w:pStyle w:val="ListParagraph"/>
        <w:numPr>
          <w:ilvl w:val="0"/>
          <w:numId w:val="19"/>
        </w:numPr>
      </w:pPr>
      <w:r>
        <w:t xml:space="preserve">The </w:t>
      </w:r>
      <w:r w:rsidR="00227325">
        <w:t xml:space="preserve">ICD10_02_3CHAR </w:t>
      </w:r>
      <w:r>
        <w:t>field should be used to filter the cohort of interest by tumour type.</w:t>
      </w:r>
    </w:p>
    <w:p w:rsidR="001B0DA5" w:rsidRDefault="001B0DA5" w:rsidP="001B0DA5">
      <w:pPr>
        <w:pStyle w:val="ListParagraph"/>
        <w:numPr>
          <w:ilvl w:val="0"/>
          <w:numId w:val="19"/>
        </w:numPr>
      </w:pPr>
      <w:r>
        <w:t>Filter for residents of England by looking for a first character of “E” in the LSOA11 code.</w:t>
      </w:r>
    </w:p>
    <w:p w:rsidR="001B0DA5" w:rsidRDefault="001B0DA5" w:rsidP="001B0DA5">
      <w:pPr>
        <w:pStyle w:val="ListParagraph"/>
        <w:numPr>
          <w:ilvl w:val="0"/>
          <w:numId w:val="19"/>
        </w:numPr>
      </w:pPr>
      <w:r>
        <w:t xml:space="preserve">Filter for a CREG_CODE which is one of the English registries </w:t>
      </w:r>
    </w:p>
    <w:p w:rsidR="001B0DA5" w:rsidRDefault="001B0DA5" w:rsidP="001B0DA5">
      <w:pPr>
        <w:pStyle w:val="ListParagraph"/>
        <w:numPr>
          <w:ilvl w:val="0"/>
          <w:numId w:val="19"/>
        </w:numPr>
      </w:pPr>
      <w:r>
        <w:t>Tumours diagnosed 199</w:t>
      </w:r>
      <w:r w:rsidR="00227325">
        <w:t>5</w:t>
      </w:r>
      <w:r>
        <w:t xml:space="preserve">-2011 should be joined to the ONS data via an inner-join to only include cases present in </w:t>
      </w:r>
      <w:r>
        <w:rPr>
          <w:i/>
        </w:rPr>
        <w:t>both</w:t>
      </w:r>
      <w:r>
        <w:t xml:space="preserve"> CAS and in the ONS data. Outside </w:t>
      </w:r>
      <w:proofErr w:type="gramStart"/>
      <w:r>
        <w:t>this range of years just use</w:t>
      </w:r>
      <w:proofErr w:type="gramEnd"/>
      <w:r>
        <w:t xml:space="preserve"> the CAS records. </w:t>
      </w:r>
    </w:p>
    <w:p w:rsidR="001B0DA5" w:rsidRDefault="001B0DA5" w:rsidP="001B0DA5">
      <w:pPr>
        <w:pStyle w:val="ListParagraph"/>
        <w:numPr>
          <w:ilvl w:val="0"/>
          <w:numId w:val="19"/>
        </w:numPr>
      </w:pPr>
      <w:r>
        <w:t>Include only final registrations with STATUSOFREGISTRATION=’F’</w:t>
      </w:r>
    </w:p>
    <w:p w:rsidR="001B0DA5" w:rsidRDefault="001B0DA5" w:rsidP="001B0DA5">
      <w:pPr>
        <w:pStyle w:val="ListParagraph"/>
        <w:numPr>
          <w:ilvl w:val="0"/>
          <w:numId w:val="19"/>
        </w:numPr>
      </w:pPr>
      <w:r>
        <w:t>Exclude known duplicates from historic ECRIC/THAMES boundary change.</w:t>
      </w:r>
    </w:p>
    <w:p w:rsidR="001B0DA5" w:rsidRDefault="001B0DA5" w:rsidP="001B0DA5">
      <w:pPr>
        <w:pStyle w:val="ListParagraph"/>
        <w:numPr>
          <w:ilvl w:val="0"/>
          <w:numId w:val="19"/>
        </w:numPr>
      </w:pPr>
      <w:r>
        <w:t>Limit ALIASFLAG in AV_TUMOUR to be equal to ‘0’ only to avoid including referenced-off duplicates still present in the patient table.</w:t>
      </w:r>
    </w:p>
    <w:p w:rsidR="001B0DA5" w:rsidRDefault="001B0DA5" w:rsidP="001B0DA5">
      <w:pPr>
        <w:pStyle w:val="ListParagraph"/>
        <w:numPr>
          <w:ilvl w:val="0"/>
          <w:numId w:val="19"/>
        </w:numPr>
      </w:pPr>
      <w:r>
        <w:t>(Don’t exclude tumours due to DCO status or tumour order at this point – wait until stage 2</w:t>
      </w:r>
      <w:r w:rsidR="00454CD9">
        <w:t xml:space="preserve"> to allow the exclusion to be logged in the Stata output</w:t>
      </w:r>
      <w:r>
        <w:t>.)</w:t>
      </w:r>
    </w:p>
    <w:p w:rsidR="001B0DA5" w:rsidRDefault="001B0DA5" w:rsidP="001B0DA5">
      <w:pPr>
        <w:pStyle w:val="ListParagraph"/>
        <w:numPr>
          <w:ilvl w:val="0"/>
          <w:numId w:val="19"/>
        </w:numPr>
      </w:pPr>
      <w:r>
        <w:t>Check that all vital status update dates are after the censor date. If not then arrange for tracing of all cases with vital status date &lt; censor date and merge traced deaths into cohort.</w:t>
      </w:r>
    </w:p>
    <w:p w:rsidR="001B0DA5" w:rsidRDefault="001B0DA5" w:rsidP="001B0DA5">
      <w:pPr>
        <w:rPr>
          <w:b/>
        </w:rPr>
      </w:pPr>
      <w:r>
        <w:rPr>
          <w:b/>
        </w:rPr>
        <w:t>Stage 2: processing cohort for analysis using S</w:t>
      </w:r>
      <w:r w:rsidR="006C2D9B">
        <w:rPr>
          <w:b/>
        </w:rPr>
        <w:t>tata</w:t>
      </w:r>
    </w:p>
    <w:p w:rsidR="00227325" w:rsidRDefault="00227325" w:rsidP="00227325">
      <w:pPr>
        <w:rPr>
          <w:b/>
        </w:rPr>
      </w:pPr>
      <w:r>
        <w:rPr>
          <w:b/>
        </w:rPr>
        <w:t>Note – the bulk of the exclusionary criteria are applied at this stage so that the number of ex</w:t>
      </w:r>
      <w:r w:rsidR="00454CD9">
        <w:rPr>
          <w:b/>
        </w:rPr>
        <w:t>c</w:t>
      </w:r>
      <w:r>
        <w:rPr>
          <w:b/>
        </w:rPr>
        <w:t xml:space="preserve">lusions and reason are captured by the </w:t>
      </w:r>
      <w:r w:rsidR="00454CD9">
        <w:rPr>
          <w:b/>
        </w:rPr>
        <w:t>Stata</w:t>
      </w:r>
      <w:r>
        <w:rPr>
          <w:b/>
        </w:rPr>
        <w:t xml:space="preserve"> output.</w:t>
      </w:r>
    </w:p>
    <w:p w:rsidR="00CF0254" w:rsidRPr="00CF0254" w:rsidRDefault="00CF0254" w:rsidP="00CF0254">
      <w:pPr>
        <w:pStyle w:val="ListParagraph"/>
        <w:numPr>
          <w:ilvl w:val="0"/>
          <w:numId w:val="20"/>
        </w:numPr>
      </w:pPr>
      <w:r w:rsidRPr="00CF0254">
        <w:t xml:space="preserve">Drop cases that could not be traced. </w:t>
      </w:r>
    </w:p>
    <w:p w:rsidR="001B0DA5" w:rsidRDefault="001B0DA5" w:rsidP="001B0DA5">
      <w:pPr>
        <w:pStyle w:val="ListParagraph"/>
        <w:numPr>
          <w:ilvl w:val="0"/>
          <w:numId w:val="20"/>
        </w:numPr>
      </w:pPr>
      <w:r>
        <w:t>Drop DCOs</w:t>
      </w:r>
    </w:p>
    <w:p w:rsidR="001B0DA5" w:rsidRDefault="001B0DA5" w:rsidP="001B0DA5">
      <w:pPr>
        <w:pStyle w:val="ListParagraph"/>
        <w:numPr>
          <w:ilvl w:val="0"/>
          <w:numId w:val="20"/>
        </w:numPr>
      </w:pPr>
      <w:r>
        <w:t>Drop tumours if sex is unknown</w:t>
      </w:r>
    </w:p>
    <w:p w:rsidR="00227325" w:rsidRDefault="001B0DA5" w:rsidP="00227325">
      <w:pPr>
        <w:pStyle w:val="ListParagraph"/>
        <w:numPr>
          <w:ilvl w:val="0"/>
          <w:numId w:val="20"/>
        </w:numPr>
      </w:pPr>
      <w:r>
        <w:t>Drop tumours if diagnosis date is unknown</w:t>
      </w:r>
      <w:r w:rsidR="00227325">
        <w:t xml:space="preserve"> (retain cases with imputed dates)</w:t>
      </w:r>
    </w:p>
    <w:p w:rsidR="00227325" w:rsidRDefault="001B0DA5" w:rsidP="00227325">
      <w:pPr>
        <w:pStyle w:val="ListParagraph"/>
        <w:numPr>
          <w:ilvl w:val="0"/>
          <w:numId w:val="20"/>
        </w:numPr>
      </w:pPr>
      <w:r>
        <w:t>Drop tumours if date of birth is unknown</w:t>
      </w:r>
      <w:r w:rsidR="00227325">
        <w:t xml:space="preserve"> (retain cases with imputed dates)</w:t>
      </w:r>
    </w:p>
    <w:p w:rsidR="001B0DA5" w:rsidRDefault="001B0DA5" w:rsidP="001B0DA5">
      <w:pPr>
        <w:pStyle w:val="ListParagraph"/>
        <w:numPr>
          <w:ilvl w:val="0"/>
          <w:numId w:val="20"/>
        </w:numPr>
      </w:pPr>
      <w:r>
        <w:t>Drop tumours for persons aged &lt;15 or &gt;99 at diagnosis</w:t>
      </w:r>
    </w:p>
    <w:p w:rsidR="00CF0254" w:rsidRDefault="00CF0254" w:rsidP="00CF0254">
      <w:pPr>
        <w:pStyle w:val="ListParagraph"/>
        <w:numPr>
          <w:ilvl w:val="0"/>
          <w:numId w:val="20"/>
        </w:numPr>
      </w:pPr>
      <w:r w:rsidRPr="00CF0254">
        <w:t>Drop second and subsequent tumours</w:t>
      </w:r>
      <w:r>
        <w:t xml:space="preserve"> </w:t>
      </w:r>
      <w:r w:rsidRPr="00CF0254">
        <w:t>where the tumour has the same topography code as an earlier tumour in the period of the study.  Do this after exclusions above.</w:t>
      </w:r>
    </w:p>
    <w:p w:rsidR="001B0DA5" w:rsidRDefault="001B0DA5" w:rsidP="001B0DA5">
      <w:pPr>
        <w:pStyle w:val="ListParagraph"/>
        <w:numPr>
          <w:ilvl w:val="0"/>
          <w:numId w:val="20"/>
        </w:numPr>
      </w:pPr>
      <w:r>
        <w:t>Set zero-survivors survival time to 1 day.</w:t>
      </w:r>
    </w:p>
    <w:p w:rsidR="001B0DA5" w:rsidRDefault="001B0DA5" w:rsidP="001B0DA5">
      <w:pPr>
        <w:rPr>
          <w:b/>
        </w:rPr>
      </w:pPr>
      <w:r>
        <w:rPr>
          <w:b/>
        </w:rPr>
        <w:t>Stage 3: running survival analyses using S</w:t>
      </w:r>
      <w:r w:rsidR="006C2D9B">
        <w:rPr>
          <w:b/>
        </w:rPr>
        <w:t>tata</w:t>
      </w:r>
      <w:r>
        <w:rPr>
          <w:b/>
        </w:rPr>
        <w:t xml:space="preserve"> (currently assumes relative cohort survival) </w:t>
      </w:r>
    </w:p>
    <w:p w:rsidR="001B0DA5" w:rsidRDefault="001B0DA5" w:rsidP="001B0DA5">
      <w:pPr>
        <w:pStyle w:val="ListParagraph"/>
        <w:numPr>
          <w:ilvl w:val="0"/>
          <w:numId w:val="21"/>
        </w:numPr>
      </w:pPr>
      <w:r>
        <w:t xml:space="preserve">Use breakpoints of </w:t>
      </w:r>
      <w:proofErr w:type="spellStart"/>
      <w:r>
        <w:t>br</w:t>
      </w:r>
      <w:proofErr w:type="spellEnd"/>
      <w:r>
        <w:t xml:space="preserve">(0(0.08333)0.5, 0.75(.25)1.75, 2(0.5)5, 6(1)11) </w:t>
      </w:r>
    </w:p>
    <w:p w:rsidR="001B0DA5" w:rsidRDefault="001B0DA5" w:rsidP="001B0DA5">
      <w:pPr>
        <w:pStyle w:val="ListParagraph"/>
        <w:numPr>
          <w:ilvl w:val="0"/>
          <w:numId w:val="21"/>
        </w:numPr>
      </w:pPr>
      <w:r>
        <w:t>Use LSHTM 2011 lifetables.</w:t>
      </w:r>
    </w:p>
    <w:p w:rsidR="001B0DA5" w:rsidRDefault="001B0DA5" w:rsidP="001B0DA5">
      <w:pPr>
        <w:pStyle w:val="ListParagraph"/>
        <w:numPr>
          <w:ilvl w:val="0"/>
          <w:numId w:val="21"/>
        </w:numPr>
      </w:pPr>
      <w:r>
        <w:t>For 2012 and 2013 cases just use the 2011 lifetables as they are.</w:t>
      </w:r>
    </w:p>
    <w:p w:rsidR="001B0DA5" w:rsidRDefault="001B0DA5" w:rsidP="001B0DA5">
      <w:pPr>
        <w:pStyle w:val="ListParagraph"/>
        <w:numPr>
          <w:ilvl w:val="0"/>
          <w:numId w:val="21"/>
        </w:numPr>
      </w:pPr>
      <w:r>
        <w:t>Merge lifetables using</w:t>
      </w:r>
      <w:r>
        <w:rPr>
          <w:sz w:val="28"/>
        </w:rPr>
        <w:t xml:space="preserve"> </w:t>
      </w:r>
      <w:proofErr w:type="spellStart"/>
      <w:r>
        <w:rPr>
          <w:szCs w:val="18"/>
        </w:rPr>
        <w:t>mergeby</w:t>
      </w:r>
      <w:proofErr w:type="spellEnd"/>
      <w:r>
        <w:rPr>
          <w:szCs w:val="18"/>
        </w:rPr>
        <w:t xml:space="preserve">(year sex age </w:t>
      </w:r>
      <w:r w:rsidR="00227325">
        <w:rPr>
          <w:szCs w:val="18"/>
        </w:rPr>
        <w:t xml:space="preserve">GOR </w:t>
      </w:r>
      <w:r>
        <w:rPr>
          <w:szCs w:val="18"/>
        </w:rPr>
        <w:t>quintile)</w:t>
      </w:r>
    </w:p>
    <w:p w:rsidR="001B0DA5" w:rsidRDefault="001B0DA5" w:rsidP="001B0DA5">
      <w:pPr>
        <w:pStyle w:val="ListParagraph"/>
        <w:numPr>
          <w:ilvl w:val="0"/>
          <w:numId w:val="21"/>
        </w:numPr>
        <w:rPr>
          <w:szCs w:val="18"/>
        </w:rPr>
      </w:pPr>
      <w:r>
        <w:rPr>
          <w:szCs w:val="18"/>
        </w:rPr>
        <w:lastRenderedPageBreak/>
        <w:t xml:space="preserve">If performing age standardisation use the </w:t>
      </w:r>
      <w:proofErr w:type="spellStart"/>
      <w:r>
        <w:rPr>
          <w:szCs w:val="18"/>
        </w:rPr>
        <w:t>Corazziari</w:t>
      </w:r>
      <w:proofErr w:type="spellEnd"/>
      <w:r>
        <w:rPr>
          <w:szCs w:val="18"/>
        </w:rPr>
        <w:t xml:space="preserve"> method and weightings.</w:t>
      </w:r>
    </w:p>
    <w:p w:rsidR="001B0DA5" w:rsidRDefault="001B0DA5" w:rsidP="001B0DA5">
      <w:pPr>
        <w:pStyle w:val="ListParagraph"/>
        <w:numPr>
          <w:ilvl w:val="0"/>
          <w:numId w:val="21"/>
        </w:numPr>
        <w:rPr>
          <w:szCs w:val="18"/>
        </w:rPr>
      </w:pPr>
      <w:r>
        <w:rPr>
          <w:szCs w:val="18"/>
        </w:rPr>
        <w:t xml:space="preserve">Do not report survival estimates based on less than 10 deaths in survival period. </w:t>
      </w:r>
    </w:p>
    <w:sectPr w:rsidR="001B0DA5" w:rsidSect="007C6D3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9FC" w:rsidRDefault="00E979FC" w:rsidP="001C5919">
      <w:pPr>
        <w:spacing w:after="0" w:line="240" w:lineRule="auto"/>
      </w:pPr>
      <w:r>
        <w:separator/>
      </w:r>
    </w:p>
  </w:endnote>
  <w:endnote w:type="continuationSeparator" w:id="0">
    <w:p w:rsidR="00E979FC" w:rsidRDefault="00E979FC" w:rsidP="001C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F5" w:rsidRDefault="00A95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13242"/>
      <w:docPartObj>
        <w:docPartGallery w:val="Page Numbers (Bottom of Page)"/>
        <w:docPartUnique/>
      </w:docPartObj>
    </w:sdtPr>
    <w:sdtEndPr/>
    <w:sdtContent>
      <w:p w:rsidR="00A951F5" w:rsidRDefault="00A951F5">
        <w:pPr>
          <w:pStyle w:val="Footer"/>
          <w:jc w:val="center"/>
        </w:pPr>
        <w:r>
          <w:fldChar w:fldCharType="begin"/>
        </w:r>
        <w:r>
          <w:instrText xml:space="preserve"> PAGE   \* MERGEFORMAT </w:instrText>
        </w:r>
        <w:r>
          <w:fldChar w:fldCharType="separate"/>
        </w:r>
        <w:r w:rsidR="004507AB">
          <w:rPr>
            <w:noProof/>
          </w:rPr>
          <w:t>1</w:t>
        </w:r>
        <w:r>
          <w:rPr>
            <w:noProof/>
          </w:rPr>
          <w:fldChar w:fldCharType="end"/>
        </w:r>
      </w:p>
    </w:sdtContent>
  </w:sdt>
  <w:p w:rsidR="00A951F5" w:rsidRDefault="00A951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F5" w:rsidRDefault="00A95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9FC" w:rsidRDefault="00E979FC" w:rsidP="001C5919">
      <w:pPr>
        <w:spacing w:after="0" w:line="240" w:lineRule="auto"/>
      </w:pPr>
      <w:r>
        <w:separator/>
      </w:r>
    </w:p>
  </w:footnote>
  <w:footnote w:type="continuationSeparator" w:id="0">
    <w:p w:rsidR="00E979FC" w:rsidRDefault="00E979FC" w:rsidP="001C5919">
      <w:pPr>
        <w:spacing w:after="0" w:line="240" w:lineRule="auto"/>
      </w:pPr>
      <w:r>
        <w:continuationSeparator/>
      </w:r>
    </w:p>
  </w:footnote>
  <w:footnote w:id="1">
    <w:p w:rsidR="00A951F5" w:rsidRDefault="00A951F5">
      <w:pPr>
        <w:pStyle w:val="FootnoteText"/>
      </w:pPr>
      <w:r>
        <w:rPr>
          <w:rStyle w:val="FootnoteReference"/>
        </w:rPr>
        <w:footnoteRef/>
      </w:r>
      <w:r>
        <w:t xml:space="preserve"> In this SOP, the subscript ‘P’ derived from population mortality rate, will be considered equivalent to competing causes of death (see section on ‘Lifetables’ for a more comprehensive explanation). The ‘P’ is retained as a reminder that this information is derived from a life table of population mortality rates. Therefore </w:t>
      </w:r>
      <w:proofErr w:type="spellStart"/>
      <w:proofErr w:type="gramStart"/>
      <w:r>
        <w:rPr>
          <w:rFonts w:cstheme="minorHAnsi"/>
        </w:rPr>
        <w:t>λ</w:t>
      </w:r>
      <w:r>
        <w:rPr>
          <w:rFonts w:cstheme="minorHAnsi"/>
          <w:vertAlign w:val="subscript"/>
        </w:rPr>
        <w:t>P</w:t>
      </w:r>
      <w:proofErr w:type="spellEnd"/>
      <w:r>
        <w:rPr>
          <w:rFonts w:cstheme="minorHAnsi"/>
        </w:rPr>
        <w:t>(</w:t>
      </w:r>
      <w:proofErr w:type="gramEnd"/>
      <w:r>
        <w:rPr>
          <w:rFonts w:cstheme="minorHAnsi"/>
        </w:rPr>
        <w:t>t) will mean ‘competing causes of death’ mortality rates, S</w:t>
      </w:r>
      <w:r w:rsidRPr="00050381">
        <w:rPr>
          <w:rFonts w:cstheme="minorHAnsi"/>
          <w:vertAlign w:val="subscript"/>
        </w:rPr>
        <w:t>P</w:t>
      </w:r>
      <w:r>
        <w:rPr>
          <w:rFonts w:cstheme="minorHAnsi"/>
        </w:rPr>
        <w:t>(t) will mean survival from ‘competing causes of death’.</w:t>
      </w:r>
    </w:p>
  </w:footnote>
  <w:footnote w:id="2">
    <w:p w:rsidR="00A951F5" w:rsidRPr="008056CD" w:rsidRDefault="00A951F5" w:rsidP="00FB5732">
      <w:pPr>
        <w:rPr>
          <w:rFonts w:cstheme="minorHAnsi"/>
        </w:rPr>
      </w:pPr>
      <w:r>
        <w:rPr>
          <w:rStyle w:val="FootnoteReference"/>
        </w:rPr>
        <w:footnoteRef/>
      </w:r>
      <w:r>
        <w:t xml:space="preserve"> </w:t>
      </w:r>
      <m:oMath>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o</m:t>
            </m:r>
          </m:sub>
        </m:sSub>
        <m:d>
          <m:dPr>
            <m:ctrlPr>
              <w:rPr>
                <w:rFonts w:ascii="Cambria Math" w:hAnsi="Cambria Math" w:cstheme="minorHAnsi"/>
                <w:i/>
              </w:rPr>
            </m:ctrlPr>
          </m:dPr>
          <m:e>
            <m:r>
              <w:rPr>
                <w:rFonts w:ascii="Cambria Math" w:hAnsi="Cambria Math" w:cstheme="minorHAnsi"/>
              </w:rPr>
              <m:t>t</m:t>
            </m:r>
          </m:e>
        </m:d>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nary>
              <m:naryPr>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O</m:t>
                    </m:r>
                  </m:sub>
                </m:sSub>
                <m:d>
                  <m:dPr>
                    <m:ctrlPr>
                      <w:rPr>
                        <w:rFonts w:ascii="Cambria Math" w:hAnsi="Cambria Math" w:cstheme="minorHAnsi"/>
                        <w:i/>
                      </w:rPr>
                    </m:ctrlPr>
                  </m:dPr>
                  <m:e>
                    <m:r>
                      <w:rPr>
                        <w:rFonts w:ascii="Cambria Math" w:hAnsi="Cambria Math" w:cstheme="minorHAnsi"/>
                      </w:rPr>
                      <m:t>t</m:t>
                    </m:r>
                  </m:e>
                </m:d>
                <m:r>
                  <w:rPr>
                    <w:rFonts w:ascii="Cambria Math" w:hAnsi="Cambria Math" w:cstheme="minorHAnsi"/>
                  </w:rPr>
                  <m:t>dt</m:t>
                </m:r>
              </m:e>
            </m:nary>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nary>
              <m:naryPr>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E</m:t>
                    </m:r>
                  </m:sub>
                </m:sSub>
                <m:d>
                  <m:dPr>
                    <m:ctrlPr>
                      <w:rPr>
                        <w:rFonts w:ascii="Cambria Math" w:hAnsi="Cambria Math" w:cstheme="minorHAnsi"/>
                        <w:i/>
                      </w:rPr>
                    </m:ctrlPr>
                  </m:dPr>
                  <m:e>
                    <m:r>
                      <w:rPr>
                        <w:rFonts w:ascii="Cambria Math" w:hAnsi="Cambria Math" w:cstheme="minorHAnsi"/>
                      </w:rPr>
                      <m:t>t</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P</m:t>
                    </m:r>
                  </m:sub>
                </m:sSub>
                <m:d>
                  <m:dPr>
                    <m:ctrlPr>
                      <w:rPr>
                        <w:rFonts w:ascii="Cambria Math" w:hAnsi="Cambria Math" w:cstheme="minorHAnsi"/>
                        <w:i/>
                      </w:rPr>
                    </m:ctrlPr>
                  </m:dPr>
                  <m:e>
                    <m:r>
                      <w:rPr>
                        <w:rFonts w:ascii="Cambria Math" w:hAnsi="Cambria Math" w:cstheme="minorHAnsi"/>
                      </w:rPr>
                      <m:t>t</m:t>
                    </m:r>
                  </m:e>
                </m:d>
                <m:r>
                  <w:rPr>
                    <w:rFonts w:ascii="Cambria Math" w:hAnsi="Cambria Math" w:cstheme="minorHAnsi"/>
                  </w:rPr>
                  <m:t>dt</m:t>
                </m:r>
              </m:e>
            </m:nary>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nary>
              <m:naryPr>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E</m:t>
                    </m:r>
                  </m:sub>
                </m:sSub>
                <m:d>
                  <m:dPr>
                    <m:ctrlPr>
                      <w:rPr>
                        <w:rFonts w:ascii="Cambria Math" w:hAnsi="Cambria Math" w:cstheme="minorHAnsi"/>
                        <w:i/>
                      </w:rPr>
                    </m:ctrlPr>
                  </m:dPr>
                  <m:e>
                    <m:r>
                      <w:rPr>
                        <w:rFonts w:ascii="Cambria Math" w:hAnsi="Cambria Math" w:cstheme="minorHAnsi"/>
                      </w:rPr>
                      <m:t>t</m:t>
                    </m:r>
                  </m:e>
                </m:d>
                <m:r>
                  <w:rPr>
                    <w:rFonts w:ascii="Cambria Math" w:hAnsi="Cambria Math" w:cstheme="minorHAnsi"/>
                  </w:rPr>
                  <m:t>dt</m:t>
                </m:r>
              </m:e>
            </m:nary>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m:t>
            </m:r>
            <m:nary>
              <m:naryPr>
                <m:limLoc m:val="undOvr"/>
                <m:subHide m:val="1"/>
                <m:supHide m:val="1"/>
                <m:ctrlPr>
                  <w:rPr>
                    <w:rFonts w:ascii="Cambria Math" w:hAnsi="Cambria Math" w:cstheme="minorHAnsi"/>
                    <w:i/>
                  </w:rPr>
                </m:ctrlPr>
              </m:naryPr>
              <m:sub/>
              <m:sup/>
              <m:e>
                <m:sSub>
                  <m:sSubPr>
                    <m:ctrlPr>
                      <w:rPr>
                        <w:rFonts w:ascii="Cambria Math" w:hAnsi="Cambria Math" w:cstheme="minorHAnsi"/>
                        <w:i/>
                      </w:rPr>
                    </m:ctrlPr>
                  </m:sSubPr>
                  <m:e>
                    <m:r>
                      <w:rPr>
                        <w:rFonts w:ascii="Cambria Math" w:hAnsi="Cambria Math" w:cstheme="minorHAnsi"/>
                      </w:rPr>
                      <m:t>λ</m:t>
                    </m:r>
                  </m:e>
                  <m:sub>
                    <m:r>
                      <w:rPr>
                        <w:rFonts w:ascii="Cambria Math" w:hAnsi="Cambria Math" w:cstheme="minorHAnsi"/>
                      </w:rPr>
                      <m:t>P</m:t>
                    </m:r>
                  </m:sub>
                </m:sSub>
                <m:d>
                  <m:dPr>
                    <m:ctrlPr>
                      <w:rPr>
                        <w:rFonts w:ascii="Cambria Math" w:hAnsi="Cambria Math" w:cstheme="minorHAnsi"/>
                        <w:i/>
                      </w:rPr>
                    </m:ctrlPr>
                  </m:dPr>
                  <m:e>
                    <m:r>
                      <w:rPr>
                        <w:rFonts w:ascii="Cambria Math" w:hAnsi="Cambria Math" w:cstheme="minorHAnsi"/>
                      </w:rPr>
                      <m:t>t</m:t>
                    </m:r>
                  </m:e>
                </m:d>
                <m:r>
                  <w:rPr>
                    <w:rFonts w:ascii="Cambria Math" w:hAnsi="Cambria Math" w:cstheme="minorHAnsi"/>
                  </w:rPr>
                  <m:t>dt</m:t>
                </m:r>
              </m:e>
            </m:nary>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E</m:t>
            </m:r>
          </m:sub>
        </m:sSub>
        <m:d>
          <m:dPr>
            <m:ctrlPr>
              <w:rPr>
                <w:rFonts w:ascii="Cambria Math" w:hAnsi="Cambria Math" w:cstheme="minorHAnsi"/>
                <w:i/>
              </w:rPr>
            </m:ctrlPr>
          </m:dPr>
          <m:e>
            <m:r>
              <w:rPr>
                <w:rFonts w:ascii="Cambria Math" w:hAnsi="Cambria Math" w:cstheme="minorHAnsi"/>
              </w:rPr>
              <m:t>t</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S</m:t>
            </m:r>
          </m:e>
          <m:sub>
            <m:r>
              <w:rPr>
                <w:rFonts w:ascii="Cambria Math" w:hAnsi="Cambria Math" w:cstheme="minorHAnsi"/>
              </w:rPr>
              <m:t>P</m:t>
            </m:r>
          </m:sub>
        </m:sSub>
        <m:d>
          <m:dPr>
            <m:ctrlPr>
              <w:rPr>
                <w:rFonts w:ascii="Cambria Math" w:hAnsi="Cambria Math" w:cstheme="minorHAnsi"/>
                <w:i/>
              </w:rPr>
            </m:ctrlPr>
          </m:dPr>
          <m:e>
            <m:r>
              <w:rPr>
                <w:rFonts w:ascii="Cambria Math" w:hAnsi="Cambria Math" w:cstheme="minorHAnsi"/>
              </w:rPr>
              <m:t>t</m:t>
            </m:r>
          </m:e>
        </m:d>
      </m:oMath>
    </w:p>
    <w:p w:rsidR="00A951F5" w:rsidRDefault="00A951F5" w:rsidP="00FB5732">
      <w:pPr>
        <w:pStyle w:val="FootnoteText"/>
      </w:pPr>
    </w:p>
  </w:footnote>
  <w:footnote w:id="3">
    <w:p w:rsidR="00A951F5" w:rsidRDefault="00A951F5">
      <w:pPr>
        <w:pStyle w:val="FootnoteText"/>
      </w:pPr>
      <w:r>
        <w:rPr>
          <w:rStyle w:val="FootnoteReference"/>
        </w:rPr>
        <w:footnoteRef/>
      </w:r>
      <w:r>
        <w:t xml:space="preserve"> In age-standardised relative survival, there will still be some residual informative censoring occurring within the defined age-groups, but in practice any bias is so small that it can be ignored.</w:t>
      </w:r>
    </w:p>
  </w:footnote>
  <w:footnote w:id="4">
    <w:p w:rsidR="00A951F5" w:rsidRPr="002361CA" w:rsidRDefault="00A951F5" w:rsidP="005C2998">
      <w:pPr>
        <w:spacing w:after="0" w:line="240" w:lineRule="auto"/>
        <w:rPr>
          <w:sz w:val="20"/>
        </w:rPr>
      </w:pPr>
      <w:r>
        <w:rPr>
          <w:rStyle w:val="FootnoteReference"/>
        </w:rPr>
        <w:footnoteRef/>
      </w:r>
      <m:oMath>
        <m:r>
          <m:rPr>
            <m:sty m:val="p"/>
          </m:rPr>
          <w:rPr>
            <w:rFonts w:ascii="Cambria Math" w:hAnsi="Cambria Math"/>
            <w:sz w:val="20"/>
          </w:rPr>
          <m:t xml:space="preserve">In fact the relationship modelled is presented below where the function </m:t>
        </m:r>
        <m:r>
          <w:rPr>
            <w:rFonts w:ascii="Cambria Math" w:hAnsi="Cambria Math" w:cstheme="minorHAnsi"/>
            <w:sz w:val="20"/>
          </w:rPr>
          <m:t xml:space="preserve">s </m:t>
        </m:r>
        <m:d>
          <m:dPr>
            <m:begChr m:val="{"/>
            <m:endChr m:val="}"/>
            <m:ctrlPr>
              <w:rPr>
                <w:rFonts w:ascii="Cambria Math" w:hAnsi="Cambria Math" w:cstheme="minorHAnsi"/>
                <w:i/>
                <w:sz w:val="20"/>
              </w:rPr>
            </m:ctrlPr>
          </m:dPr>
          <m:e>
            <m:func>
              <m:funcPr>
                <m:ctrlPr>
                  <w:rPr>
                    <w:rFonts w:ascii="Cambria Math" w:hAnsi="Cambria Math" w:cstheme="minorHAnsi"/>
                    <w:i/>
                    <w:sz w:val="20"/>
                  </w:rPr>
                </m:ctrlPr>
              </m:funcPr>
              <m:fName>
                <m:r>
                  <m:rPr>
                    <m:sty m:val="p"/>
                  </m:rPr>
                  <w:rPr>
                    <w:rFonts w:ascii="Cambria Math" w:hAnsi="Cambria Math" w:cstheme="minorHAnsi"/>
                    <w:sz w:val="20"/>
                  </w:rPr>
                  <m:t>ln</m:t>
                </m:r>
              </m:fName>
              <m:e>
                <m:d>
                  <m:dPr>
                    <m:ctrlPr>
                      <w:rPr>
                        <w:rFonts w:ascii="Cambria Math" w:hAnsi="Cambria Math" w:cstheme="minorHAnsi"/>
                        <w:i/>
                        <w:sz w:val="20"/>
                      </w:rPr>
                    </m:ctrlPr>
                  </m:dPr>
                  <m:e>
                    <m:r>
                      <w:rPr>
                        <w:rFonts w:ascii="Cambria Math" w:hAnsi="Cambria Math" w:cstheme="minorHAnsi"/>
                        <w:sz w:val="20"/>
                      </w:rPr>
                      <m:t>t</m:t>
                    </m:r>
                  </m:e>
                </m:d>
              </m:e>
            </m:func>
            <m:r>
              <w:rPr>
                <w:rFonts w:ascii="Cambria Math" w:hAnsi="Cambria Math" w:cstheme="minorHAnsi"/>
                <w:sz w:val="20"/>
              </w:rPr>
              <m:t>| γ,</m:t>
            </m:r>
            <m:sSub>
              <m:sSubPr>
                <m:ctrlPr>
                  <w:rPr>
                    <w:rFonts w:ascii="Cambria Math" w:hAnsi="Cambria Math" w:cstheme="minorHAnsi"/>
                    <w:i/>
                    <w:sz w:val="20"/>
                  </w:rPr>
                </m:ctrlPr>
              </m:sSubPr>
              <m:e>
                <m:r>
                  <w:rPr>
                    <w:rFonts w:ascii="Cambria Math" w:hAnsi="Cambria Math" w:cstheme="minorHAnsi"/>
                    <w:sz w:val="20"/>
                  </w:rPr>
                  <m:t>k</m:t>
                </m:r>
              </m:e>
              <m:sub>
                <m:r>
                  <w:rPr>
                    <w:rFonts w:ascii="Cambria Math" w:hAnsi="Cambria Math" w:cstheme="minorHAnsi"/>
                    <w:sz w:val="20"/>
                  </w:rPr>
                  <m:t>O</m:t>
                </m:r>
              </m:sub>
            </m:sSub>
          </m:e>
        </m:d>
        <m:r>
          <m:rPr>
            <m:sty m:val="p"/>
          </m:rPr>
          <w:rPr>
            <w:rFonts w:ascii="Cambria Math" w:hAnsi="Cambria Math"/>
            <w:sz w:val="20"/>
          </w:rPr>
          <m:t xml:space="preserve">  </m:t>
        </m:r>
      </m:oMath>
    </w:p>
    <w:p w:rsidR="00A951F5" w:rsidRPr="002361CA" w:rsidRDefault="00A951F5" w:rsidP="005C2998">
      <w:pPr>
        <w:spacing w:after="0" w:line="240" w:lineRule="auto"/>
        <w:rPr>
          <w:sz w:val="20"/>
        </w:rPr>
      </w:pPr>
      <m:oMath>
        <m:r>
          <m:rPr>
            <m:sty m:val="p"/>
          </m:rPr>
          <w:rPr>
            <w:rFonts w:ascii="Cambria Math" w:hAnsi="Cambria Math"/>
            <w:sz w:val="20"/>
          </w:rPr>
          <m:t>represents restricted cubic spline function of ln</m:t>
        </m:r>
        <m:d>
          <m:dPr>
            <m:ctrlPr>
              <w:rPr>
                <w:rFonts w:ascii="Cambria Math" w:hAnsi="Cambria Math"/>
                <w:sz w:val="20"/>
              </w:rPr>
            </m:ctrlPr>
          </m:dPr>
          <m:e>
            <m:r>
              <m:rPr>
                <m:sty m:val="p"/>
              </m:rPr>
              <w:rPr>
                <w:rFonts w:ascii="Cambria Math" w:hAnsi="Cambria Math"/>
                <w:sz w:val="20"/>
              </w:rPr>
              <m:t>t</m:t>
            </m:r>
          </m:e>
        </m:d>
        <m:r>
          <m:rPr>
            <m:sty m:val="p"/>
          </m:rPr>
          <w:rPr>
            <w:rFonts w:ascii="Cambria Math" w:hAnsi="Cambria Math"/>
            <w:sz w:val="20"/>
          </w:rPr>
          <m:t xml:space="preserve"> and x represent covariates, e.g. sex, age etc:</m:t>
        </m:r>
      </m:oMath>
      <w:r w:rsidRPr="002361CA">
        <w:rPr>
          <w:sz w:val="20"/>
        </w:rPr>
        <w:t xml:space="preserve"> </w:t>
      </w:r>
    </w:p>
    <w:p w:rsidR="00A951F5" w:rsidRPr="002361CA" w:rsidRDefault="00E979FC" w:rsidP="005C2998">
      <w:pPr>
        <w:spacing w:after="0" w:line="240" w:lineRule="auto"/>
        <w:rPr>
          <w:rFonts w:cstheme="minorHAnsi"/>
          <w:sz w:val="20"/>
        </w:rPr>
      </w:pPr>
      <m:oMathPara>
        <m:oMathParaPr>
          <m:jc m:val="left"/>
        </m:oMathParaPr>
        <m:oMath>
          <m:func>
            <m:funcPr>
              <m:ctrlPr>
                <w:rPr>
                  <w:rFonts w:ascii="Cambria Math" w:hAnsi="Cambria Math" w:cstheme="minorHAnsi"/>
                  <w:sz w:val="20"/>
                </w:rPr>
              </m:ctrlPr>
            </m:funcPr>
            <m:fName>
              <m:r>
                <m:rPr>
                  <m:sty m:val="p"/>
                </m:rPr>
                <w:rPr>
                  <w:rFonts w:ascii="Cambria Math" w:hAnsi="Cambria Math" w:cstheme="minorHAnsi"/>
                  <w:sz w:val="20"/>
                </w:rPr>
                <m:t>log</m:t>
              </m:r>
            </m:fName>
            <m:e>
              <m:d>
                <m:dPr>
                  <m:ctrlPr>
                    <w:rPr>
                      <w:rFonts w:ascii="Cambria Math" w:hAnsi="Cambria Math" w:cstheme="minorHAnsi"/>
                      <w:i/>
                      <w:sz w:val="20"/>
                    </w:rPr>
                  </m:ctrlPr>
                </m:dPr>
                <m:e>
                  <m:nary>
                    <m:naryPr>
                      <m:limLoc m:val="undOvr"/>
                      <m:subHide m:val="1"/>
                      <m:supHide m:val="1"/>
                      <m:ctrlPr>
                        <w:rPr>
                          <w:rFonts w:ascii="Cambria Math" w:hAnsi="Cambria Math" w:cstheme="minorHAnsi"/>
                          <w:i/>
                          <w:sz w:val="20"/>
                        </w:rPr>
                      </m:ctrlPr>
                    </m:naryPr>
                    <m:sub/>
                    <m:sup/>
                    <m:e>
                      <m:r>
                        <w:rPr>
                          <w:rFonts w:ascii="Cambria Math" w:hAnsi="Cambria Math" w:cstheme="minorHAnsi"/>
                          <w:sz w:val="20"/>
                        </w:rPr>
                        <m:t>λ</m:t>
                      </m:r>
                      <m:d>
                        <m:dPr>
                          <m:ctrlPr>
                            <w:rPr>
                              <w:rFonts w:ascii="Cambria Math" w:hAnsi="Cambria Math" w:cstheme="minorHAnsi"/>
                              <w:i/>
                              <w:sz w:val="20"/>
                            </w:rPr>
                          </m:ctrlPr>
                        </m:dPr>
                        <m:e>
                          <m:r>
                            <w:rPr>
                              <w:rFonts w:ascii="Cambria Math" w:hAnsi="Cambria Math" w:cstheme="minorHAnsi"/>
                              <w:sz w:val="20"/>
                            </w:rPr>
                            <m:t>t</m:t>
                          </m:r>
                        </m:e>
                      </m:d>
                      <m:r>
                        <w:rPr>
                          <w:rFonts w:ascii="Cambria Math" w:hAnsi="Cambria Math" w:cstheme="minorHAnsi"/>
                          <w:sz w:val="20"/>
                        </w:rPr>
                        <m:t>dt</m:t>
                      </m:r>
                    </m:e>
                  </m:nary>
                </m:e>
              </m:d>
            </m:e>
          </m:func>
          <m:r>
            <w:rPr>
              <w:rFonts w:ascii="Cambria Math" w:hAnsi="Cambria Math" w:cstheme="minorHAnsi"/>
              <w:sz w:val="20"/>
            </w:rPr>
            <m:t xml:space="preserve">=s </m:t>
          </m:r>
          <m:d>
            <m:dPr>
              <m:begChr m:val="{"/>
              <m:endChr m:val="}"/>
              <m:ctrlPr>
                <w:rPr>
                  <w:rFonts w:ascii="Cambria Math" w:hAnsi="Cambria Math" w:cstheme="minorHAnsi"/>
                  <w:i/>
                  <w:sz w:val="20"/>
                </w:rPr>
              </m:ctrlPr>
            </m:dPr>
            <m:e>
              <m:func>
                <m:funcPr>
                  <m:ctrlPr>
                    <w:rPr>
                      <w:rFonts w:ascii="Cambria Math" w:hAnsi="Cambria Math" w:cstheme="minorHAnsi"/>
                      <w:i/>
                      <w:sz w:val="20"/>
                    </w:rPr>
                  </m:ctrlPr>
                </m:funcPr>
                <m:fName>
                  <m:r>
                    <m:rPr>
                      <m:sty m:val="p"/>
                    </m:rPr>
                    <w:rPr>
                      <w:rFonts w:ascii="Cambria Math" w:hAnsi="Cambria Math" w:cstheme="minorHAnsi"/>
                      <w:sz w:val="20"/>
                    </w:rPr>
                    <m:t>ln</m:t>
                  </m:r>
                </m:fName>
                <m:e>
                  <m:d>
                    <m:dPr>
                      <m:ctrlPr>
                        <w:rPr>
                          <w:rFonts w:ascii="Cambria Math" w:hAnsi="Cambria Math" w:cstheme="minorHAnsi"/>
                          <w:i/>
                          <w:sz w:val="20"/>
                        </w:rPr>
                      </m:ctrlPr>
                    </m:dPr>
                    <m:e>
                      <m:r>
                        <w:rPr>
                          <w:rFonts w:ascii="Cambria Math" w:hAnsi="Cambria Math" w:cstheme="minorHAnsi"/>
                          <w:sz w:val="20"/>
                        </w:rPr>
                        <m:t>t</m:t>
                      </m:r>
                    </m:e>
                  </m:d>
                </m:e>
              </m:func>
              <m:r>
                <w:rPr>
                  <w:rFonts w:ascii="Cambria Math" w:hAnsi="Cambria Math" w:cstheme="minorHAnsi"/>
                  <w:sz w:val="20"/>
                </w:rPr>
                <m:t>| γ,</m:t>
              </m:r>
              <m:sSub>
                <m:sSubPr>
                  <m:ctrlPr>
                    <w:rPr>
                      <w:rFonts w:ascii="Cambria Math" w:hAnsi="Cambria Math" w:cstheme="minorHAnsi"/>
                      <w:i/>
                      <w:sz w:val="20"/>
                    </w:rPr>
                  </m:ctrlPr>
                </m:sSubPr>
                <m:e>
                  <m:r>
                    <w:rPr>
                      <w:rFonts w:ascii="Cambria Math" w:hAnsi="Cambria Math" w:cstheme="minorHAnsi"/>
                      <w:sz w:val="20"/>
                    </w:rPr>
                    <m:t>k</m:t>
                  </m:r>
                </m:e>
                <m:sub>
                  <m:r>
                    <w:rPr>
                      <w:rFonts w:ascii="Cambria Math" w:hAnsi="Cambria Math" w:cstheme="minorHAnsi"/>
                      <w:sz w:val="20"/>
                    </w:rPr>
                    <m:t>O</m:t>
                  </m:r>
                </m:sub>
              </m:sSub>
            </m:e>
          </m:d>
          <m:r>
            <w:rPr>
              <w:rFonts w:ascii="Cambria Math" w:hAnsi="Cambria Math" w:cstheme="minorHAnsi"/>
              <w:sz w:val="20"/>
            </w:rPr>
            <m:t>+</m:t>
          </m:r>
          <m:sSub>
            <m:sSubPr>
              <m:ctrlPr>
                <w:rPr>
                  <w:rFonts w:ascii="Cambria Math" w:hAnsi="Cambria Math" w:cstheme="minorHAnsi"/>
                  <w:i/>
                  <w:sz w:val="20"/>
                </w:rPr>
              </m:ctrlPr>
            </m:sSubPr>
            <m:e>
              <m:r>
                <w:rPr>
                  <w:rFonts w:ascii="Cambria Math" w:hAnsi="Cambria Math" w:cstheme="minorHAnsi"/>
                  <w:sz w:val="20"/>
                </w:rPr>
                <m:t>x</m:t>
              </m:r>
            </m:e>
            <m:sub>
              <m:r>
                <w:rPr>
                  <w:rFonts w:ascii="Cambria Math" w:hAnsi="Cambria Math" w:cstheme="minorHAnsi"/>
                  <w:sz w:val="20"/>
                </w:rPr>
                <m:t>i</m:t>
              </m:r>
            </m:sub>
          </m:sSub>
          <m:r>
            <w:rPr>
              <w:rFonts w:ascii="Cambria Math" w:hAnsi="Cambria Math" w:cstheme="minorHAnsi"/>
              <w:sz w:val="20"/>
            </w:rPr>
            <m:t>β</m:t>
          </m:r>
        </m:oMath>
      </m:oMathPara>
    </w:p>
    <w:p w:rsidR="00A951F5" w:rsidRDefault="00A951F5" w:rsidP="00340CD5">
      <w:pPr>
        <w:pStyle w:val="FootnoteText"/>
      </w:pPr>
    </w:p>
  </w:footnote>
  <w:footnote w:id="5">
    <w:p w:rsidR="00A951F5" w:rsidRDefault="00A951F5" w:rsidP="00D75E93">
      <w:pPr>
        <w:pStyle w:val="FootnoteText"/>
      </w:pPr>
      <w:r>
        <w:rPr>
          <w:rStyle w:val="FootnoteReference"/>
        </w:rPr>
        <w:footnoteRef/>
      </w:r>
      <w:r>
        <w:t xml:space="preserve"> The nomenclature of the types of survival presented here is not universally agreed and hence we</w:t>
      </w:r>
      <w:r w:rsidRPr="00367D5F">
        <w:t xml:space="preserve"> </w:t>
      </w:r>
      <w:r>
        <w:t xml:space="preserve">have placed terms in inverted commas to alert the reader. However, we have adopted the common meaning in cancer registries, all the while defining exactly what is meant. </w:t>
      </w:r>
    </w:p>
  </w:footnote>
  <w:footnote w:id="6">
    <w:p w:rsidR="00A951F5" w:rsidRDefault="00A951F5" w:rsidP="00D75E93">
      <w:pPr>
        <w:pStyle w:val="FootnoteText"/>
      </w:pPr>
      <w:r>
        <w:rPr>
          <w:rStyle w:val="FootnoteReference"/>
        </w:rPr>
        <w:footnoteRef/>
      </w:r>
      <w:r>
        <w:t xml:space="preserve"> Person-time is a</w:t>
      </w:r>
      <w:r w:rsidRPr="005D20D1">
        <w:t xml:space="preserve"> measurement combining the number of persons and their time contribution in a study. It is the sum of individual units of time that the persons in the study population have </w:t>
      </w:r>
      <w:r>
        <w:t>contributed to the denominator of a mortality rate, for instance</w:t>
      </w:r>
      <w:r w:rsidRPr="005D20D1">
        <w:t>.</w:t>
      </w:r>
    </w:p>
  </w:footnote>
  <w:footnote w:id="7">
    <w:p w:rsidR="00A951F5" w:rsidRDefault="00A951F5">
      <w:pPr>
        <w:pStyle w:val="FootnoteText"/>
      </w:pPr>
      <w:r>
        <w:rPr>
          <w:rStyle w:val="FootnoteReference"/>
        </w:rPr>
        <w:footnoteRef/>
      </w:r>
      <w:r>
        <w:t xml:space="preserve"> A third approach is modelling the underlying excess mortality rate with a continuous parametric model.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F5" w:rsidRDefault="00A951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F5" w:rsidRDefault="00A951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F5" w:rsidRDefault="00A951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680"/>
    <w:multiLevelType w:val="hybridMultilevel"/>
    <w:tmpl w:val="9DE60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3E5D64"/>
    <w:multiLevelType w:val="hybridMultilevel"/>
    <w:tmpl w:val="FAEA9D30"/>
    <w:lvl w:ilvl="0" w:tplc="0809000F">
      <w:start w:val="1"/>
      <w:numFmt w:val="decimal"/>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
    <w:nsid w:val="094F57B2"/>
    <w:multiLevelType w:val="hybridMultilevel"/>
    <w:tmpl w:val="452AE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2C54F5"/>
    <w:multiLevelType w:val="hybridMultilevel"/>
    <w:tmpl w:val="19F65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F176A3"/>
    <w:multiLevelType w:val="hybridMultilevel"/>
    <w:tmpl w:val="3E68A096"/>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C737B7F"/>
    <w:multiLevelType w:val="hybridMultilevel"/>
    <w:tmpl w:val="2252FBD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4D92336"/>
    <w:multiLevelType w:val="hybridMultilevel"/>
    <w:tmpl w:val="0ECCF4AA"/>
    <w:lvl w:ilvl="0" w:tplc="0809000F">
      <w:start w:val="1"/>
      <w:numFmt w:val="decimal"/>
      <w:lvlText w:val="%1."/>
      <w:lvlJc w:val="left"/>
      <w:pPr>
        <w:ind w:left="1076" w:hanging="360"/>
      </w:pPr>
    </w:lvl>
    <w:lvl w:ilvl="1" w:tplc="08090019" w:tentative="1">
      <w:start w:val="1"/>
      <w:numFmt w:val="lowerLetter"/>
      <w:lvlText w:val="%2."/>
      <w:lvlJc w:val="left"/>
      <w:pPr>
        <w:ind w:left="1796" w:hanging="360"/>
      </w:pPr>
    </w:lvl>
    <w:lvl w:ilvl="2" w:tplc="0809001B" w:tentative="1">
      <w:start w:val="1"/>
      <w:numFmt w:val="lowerRoman"/>
      <w:lvlText w:val="%3."/>
      <w:lvlJc w:val="right"/>
      <w:pPr>
        <w:ind w:left="2516" w:hanging="180"/>
      </w:pPr>
    </w:lvl>
    <w:lvl w:ilvl="3" w:tplc="0809000F" w:tentative="1">
      <w:start w:val="1"/>
      <w:numFmt w:val="decimal"/>
      <w:lvlText w:val="%4."/>
      <w:lvlJc w:val="left"/>
      <w:pPr>
        <w:ind w:left="3236" w:hanging="360"/>
      </w:pPr>
    </w:lvl>
    <w:lvl w:ilvl="4" w:tplc="08090019" w:tentative="1">
      <w:start w:val="1"/>
      <w:numFmt w:val="lowerLetter"/>
      <w:lvlText w:val="%5."/>
      <w:lvlJc w:val="left"/>
      <w:pPr>
        <w:ind w:left="3956" w:hanging="360"/>
      </w:pPr>
    </w:lvl>
    <w:lvl w:ilvl="5" w:tplc="0809001B" w:tentative="1">
      <w:start w:val="1"/>
      <w:numFmt w:val="lowerRoman"/>
      <w:lvlText w:val="%6."/>
      <w:lvlJc w:val="right"/>
      <w:pPr>
        <w:ind w:left="4676" w:hanging="180"/>
      </w:pPr>
    </w:lvl>
    <w:lvl w:ilvl="6" w:tplc="0809000F" w:tentative="1">
      <w:start w:val="1"/>
      <w:numFmt w:val="decimal"/>
      <w:lvlText w:val="%7."/>
      <w:lvlJc w:val="left"/>
      <w:pPr>
        <w:ind w:left="5396" w:hanging="360"/>
      </w:pPr>
    </w:lvl>
    <w:lvl w:ilvl="7" w:tplc="08090019" w:tentative="1">
      <w:start w:val="1"/>
      <w:numFmt w:val="lowerLetter"/>
      <w:lvlText w:val="%8."/>
      <w:lvlJc w:val="left"/>
      <w:pPr>
        <w:ind w:left="6116" w:hanging="360"/>
      </w:pPr>
    </w:lvl>
    <w:lvl w:ilvl="8" w:tplc="0809001B" w:tentative="1">
      <w:start w:val="1"/>
      <w:numFmt w:val="lowerRoman"/>
      <w:lvlText w:val="%9."/>
      <w:lvlJc w:val="right"/>
      <w:pPr>
        <w:ind w:left="6836" w:hanging="180"/>
      </w:pPr>
    </w:lvl>
  </w:abstractNum>
  <w:abstractNum w:abstractNumId="7">
    <w:nsid w:val="39D26483"/>
    <w:multiLevelType w:val="hybridMultilevel"/>
    <w:tmpl w:val="629EA0F4"/>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8">
    <w:nsid w:val="3CFD7154"/>
    <w:multiLevelType w:val="hybridMultilevel"/>
    <w:tmpl w:val="ECA06B7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7891D3D"/>
    <w:multiLevelType w:val="hybridMultilevel"/>
    <w:tmpl w:val="D7509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49300674"/>
    <w:multiLevelType w:val="hybridMultilevel"/>
    <w:tmpl w:val="9EACD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DCE1DAF"/>
    <w:multiLevelType w:val="hybridMultilevel"/>
    <w:tmpl w:val="05283AFE"/>
    <w:lvl w:ilvl="0" w:tplc="8EE0BC4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54927E5"/>
    <w:multiLevelType w:val="hybridMultilevel"/>
    <w:tmpl w:val="74EE44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A011EAF"/>
    <w:multiLevelType w:val="hybridMultilevel"/>
    <w:tmpl w:val="B9E883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5B17505A"/>
    <w:multiLevelType w:val="multilevel"/>
    <w:tmpl w:val="38BCE11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nsid w:val="5E006F74"/>
    <w:multiLevelType w:val="hybridMultilevel"/>
    <w:tmpl w:val="55528D06"/>
    <w:lvl w:ilvl="0" w:tplc="08090001">
      <w:start w:val="1"/>
      <w:numFmt w:val="bullet"/>
      <w:lvlText w:val=""/>
      <w:lvlJc w:val="left"/>
      <w:pPr>
        <w:ind w:left="813" w:hanging="360"/>
      </w:pPr>
      <w:rPr>
        <w:rFonts w:ascii="Symbol" w:hAnsi="Symbol" w:hint="default"/>
      </w:rPr>
    </w:lvl>
    <w:lvl w:ilvl="1" w:tplc="08090003">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16">
    <w:nsid w:val="6767173C"/>
    <w:multiLevelType w:val="hybridMultilevel"/>
    <w:tmpl w:val="FD180E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744372EB"/>
    <w:multiLevelType w:val="hybridMultilevel"/>
    <w:tmpl w:val="CBD8AED6"/>
    <w:lvl w:ilvl="0" w:tplc="8EE0BC4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B91B11"/>
    <w:multiLevelType w:val="hybridMultilevel"/>
    <w:tmpl w:val="096A93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9AA3795"/>
    <w:multiLevelType w:val="hybridMultilevel"/>
    <w:tmpl w:val="AF086996"/>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DED3F1A"/>
    <w:multiLevelType w:val="hybridMultilevel"/>
    <w:tmpl w:val="AAFC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0"/>
  </w:num>
  <w:num w:numId="4">
    <w:abstractNumId w:val="7"/>
  </w:num>
  <w:num w:numId="5">
    <w:abstractNumId w:val="1"/>
  </w:num>
  <w:num w:numId="6">
    <w:abstractNumId w:val="6"/>
  </w:num>
  <w:num w:numId="7">
    <w:abstractNumId w:val="3"/>
  </w:num>
  <w:num w:numId="8">
    <w:abstractNumId w:val="1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5"/>
  </w:num>
  <w:num w:numId="13">
    <w:abstractNumId w:val="2"/>
  </w:num>
  <w:num w:numId="14">
    <w:abstractNumId w:val="4"/>
  </w:num>
  <w:num w:numId="15">
    <w:abstractNumId w:val="19"/>
  </w:num>
  <w:num w:numId="16">
    <w:abstractNumId w:val="12"/>
  </w:num>
  <w:num w:numId="17">
    <w:abstractNumId w:val="11"/>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British Journal of Cancer mpc&lt;/Style&gt;&lt;LeftDelim&gt;{&lt;/LeftDelim&gt;&lt;RightDelim&gt;}&lt;/RightDelim&gt;&lt;FontName&gt;Times New Roman&lt;/FontName&gt;&lt;FontSize&gt;12&lt;/FontSize&gt;&lt;ReflistTitle&gt;Refrences&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Ulas papers-12&lt;/item&gt;&lt;/Libraries&gt;&lt;/ENLibraries&gt;"/>
  </w:docVars>
  <w:rsids>
    <w:rsidRoot w:val="00530FCE"/>
    <w:rsid w:val="00010AB1"/>
    <w:rsid w:val="00011D2A"/>
    <w:rsid w:val="0001224B"/>
    <w:rsid w:val="000141F8"/>
    <w:rsid w:val="000209F0"/>
    <w:rsid w:val="00026021"/>
    <w:rsid w:val="0003023D"/>
    <w:rsid w:val="000429E2"/>
    <w:rsid w:val="00046E67"/>
    <w:rsid w:val="00050381"/>
    <w:rsid w:val="00057393"/>
    <w:rsid w:val="000610BA"/>
    <w:rsid w:val="00064265"/>
    <w:rsid w:val="00064F1B"/>
    <w:rsid w:val="00070583"/>
    <w:rsid w:val="0007238A"/>
    <w:rsid w:val="00072713"/>
    <w:rsid w:val="0007348B"/>
    <w:rsid w:val="00073E55"/>
    <w:rsid w:val="0007588F"/>
    <w:rsid w:val="00076E5F"/>
    <w:rsid w:val="0008183A"/>
    <w:rsid w:val="00081B91"/>
    <w:rsid w:val="000878C7"/>
    <w:rsid w:val="00092ABD"/>
    <w:rsid w:val="000B3817"/>
    <w:rsid w:val="000B4E7A"/>
    <w:rsid w:val="000C0A29"/>
    <w:rsid w:val="000C66F1"/>
    <w:rsid w:val="000D074D"/>
    <w:rsid w:val="000D1A40"/>
    <w:rsid w:val="000D42C2"/>
    <w:rsid w:val="000D461C"/>
    <w:rsid w:val="000E0B9E"/>
    <w:rsid w:val="000E4D6B"/>
    <w:rsid w:val="000F0F7F"/>
    <w:rsid w:val="000F31C4"/>
    <w:rsid w:val="00102193"/>
    <w:rsid w:val="00102979"/>
    <w:rsid w:val="001133A9"/>
    <w:rsid w:val="00120AF3"/>
    <w:rsid w:val="001343F5"/>
    <w:rsid w:val="0013637B"/>
    <w:rsid w:val="00136F11"/>
    <w:rsid w:val="0014021A"/>
    <w:rsid w:val="0014442C"/>
    <w:rsid w:val="00156A95"/>
    <w:rsid w:val="00164745"/>
    <w:rsid w:val="00164F48"/>
    <w:rsid w:val="001714FF"/>
    <w:rsid w:val="00171BDA"/>
    <w:rsid w:val="001824E1"/>
    <w:rsid w:val="001854A8"/>
    <w:rsid w:val="00191F2F"/>
    <w:rsid w:val="00194DB4"/>
    <w:rsid w:val="0019544D"/>
    <w:rsid w:val="001A10E1"/>
    <w:rsid w:val="001B0DA5"/>
    <w:rsid w:val="001C1473"/>
    <w:rsid w:val="001C216B"/>
    <w:rsid w:val="001C5919"/>
    <w:rsid w:val="001C702C"/>
    <w:rsid w:val="001D43BB"/>
    <w:rsid w:val="001F283F"/>
    <w:rsid w:val="00210203"/>
    <w:rsid w:val="00213415"/>
    <w:rsid w:val="00221633"/>
    <w:rsid w:val="00222AFB"/>
    <w:rsid w:val="00224687"/>
    <w:rsid w:val="00225B81"/>
    <w:rsid w:val="00227325"/>
    <w:rsid w:val="00233569"/>
    <w:rsid w:val="00233C06"/>
    <w:rsid w:val="00235777"/>
    <w:rsid w:val="00235D9C"/>
    <w:rsid w:val="002361CA"/>
    <w:rsid w:val="00241DA4"/>
    <w:rsid w:val="00253674"/>
    <w:rsid w:val="00255C15"/>
    <w:rsid w:val="00263EF7"/>
    <w:rsid w:val="002653F8"/>
    <w:rsid w:val="002739F3"/>
    <w:rsid w:val="00281DD4"/>
    <w:rsid w:val="00283550"/>
    <w:rsid w:val="00284BED"/>
    <w:rsid w:val="00294E56"/>
    <w:rsid w:val="002A0528"/>
    <w:rsid w:val="002B474B"/>
    <w:rsid w:val="002C0D2F"/>
    <w:rsid w:val="002C6FC4"/>
    <w:rsid w:val="002C7811"/>
    <w:rsid w:val="002D0700"/>
    <w:rsid w:val="002D0FDB"/>
    <w:rsid w:val="002D19BF"/>
    <w:rsid w:val="002D2582"/>
    <w:rsid w:val="002D2792"/>
    <w:rsid w:val="002E1E1D"/>
    <w:rsid w:val="002E4B98"/>
    <w:rsid w:val="002F2694"/>
    <w:rsid w:val="002F374E"/>
    <w:rsid w:val="00305F08"/>
    <w:rsid w:val="003114FC"/>
    <w:rsid w:val="00311CF2"/>
    <w:rsid w:val="00312F86"/>
    <w:rsid w:val="00317354"/>
    <w:rsid w:val="003229A2"/>
    <w:rsid w:val="003247B7"/>
    <w:rsid w:val="00324A1B"/>
    <w:rsid w:val="003273B2"/>
    <w:rsid w:val="0032744A"/>
    <w:rsid w:val="00340CD5"/>
    <w:rsid w:val="00343AA6"/>
    <w:rsid w:val="00355FC4"/>
    <w:rsid w:val="00364ECF"/>
    <w:rsid w:val="00365D67"/>
    <w:rsid w:val="00367D5F"/>
    <w:rsid w:val="0037130F"/>
    <w:rsid w:val="003828FF"/>
    <w:rsid w:val="003833BE"/>
    <w:rsid w:val="00385BD5"/>
    <w:rsid w:val="00391A63"/>
    <w:rsid w:val="00392145"/>
    <w:rsid w:val="0039480B"/>
    <w:rsid w:val="00395CF5"/>
    <w:rsid w:val="00396382"/>
    <w:rsid w:val="003A4110"/>
    <w:rsid w:val="003B41A4"/>
    <w:rsid w:val="003B5354"/>
    <w:rsid w:val="003C6BD1"/>
    <w:rsid w:val="003C754A"/>
    <w:rsid w:val="003D2662"/>
    <w:rsid w:val="003D3E5B"/>
    <w:rsid w:val="003E24CF"/>
    <w:rsid w:val="003E40D4"/>
    <w:rsid w:val="003E79F3"/>
    <w:rsid w:val="003F039F"/>
    <w:rsid w:val="003F34CA"/>
    <w:rsid w:val="003F504F"/>
    <w:rsid w:val="00403236"/>
    <w:rsid w:val="00404301"/>
    <w:rsid w:val="00407303"/>
    <w:rsid w:val="00412CF0"/>
    <w:rsid w:val="00413616"/>
    <w:rsid w:val="004241BC"/>
    <w:rsid w:val="004324B6"/>
    <w:rsid w:val="00433083"/>
    <w:rsid w:val="00437174"/>
    <w:rsid w:val="004440DF"/>
    <w:rsid w:val="004507AB"/>
    <w:rsid w:val="00450F9C"/>
    <w:rsid w:val="00452722"/>
    <w:rsid w:val="00452B38"/>
    <w:rsid w:val="00454CD9"/>
    <w:rsid w:val="00454D08"/>
    <w:rsid w:val="00456B90"/>
    <w:rsid w:val="004609FE"/>
    <w:rsid w:val="004611EF"/>
    <w:rsid w:val="0047263F"/>
    <w:rsid w:val="004734D6"/>
    <w:rsid w:val="00483FEC"/>
    <w:rsid w:val="004A0770"/>
    <w:rsid w:val="004A3DCB"/>
    <w:rsid w:val="004A41BF"/>
    <w:rsid w:val="004A555C"/>
    <w:rsid w:val="004A7A07"/>
    <w:rsid w:val="004A7C3C"/>
    <w:rsid w:val="004B6033"/>
    <w:rsid w:val="004C0B13"/>
    <w:rsid w:val="004D0921"/>
    <w:rsid w:val="004D1BB7"/>
    <w:rsid w:val="004E1D1D"/>
    <w:rsid w:val="004E3A72"/>
    <w:rsid w:val="004E6860"/>
    <w:rsid w:val="004F3B54"/>
    <w:rsid w:val="004F52A7"/>
    <w:rsid w:val="004F5509"/>
    <w:rsid w:val="004F5934"/>
    <w:rsid w:val="00502046"/>
    <w:rsid w:val="00510C28"/>
    <w:rsid w:val="005116E7"/>
    <w:rsid w:val="005125A1"/>
    <w:rsid w:val="00515428"/>
    <w:rsid w:val="00520FF3"/>
    <w:rsid w:val="00522573"/>
    <w:rsid w:val="005268F1"/>
    <w:rsid w:val="00530FCE"/>
    <w:rsid w:val="00533045"/>
    <w:rsid w:val="005333DD"/>
    <w:rsid w:val="00545F29"/>
    <w:rsid w:val="0055688B"/>
    <w:rsid w:val="005732F5"/>
    <w:rsid w:val="00575A8A"/>
    <w:rsid w:val="00581BFC"/>
    <w:rsid w:val="00583E98"/>
    <w:rsid w:val="00594743"/>
    <w:rsid w:val="005A0A11"/>
    <w:rsid w:val="005A7009"/>
    <w:rsid w:val="005A7DD4"/>
    <w:rsid w:val="005C01B1"/>
    <w:rsid w:val="005C2998"/>
    <w:rsid w:val="005C3339"/>
    <w:rsid w:val="005C6145"/>
    <w:rsid w:val="005C61FA"/>
    <w:rsid w:val="005C70C4"/>
    <w:rsid w:val="005D20D1"/>
    <w:rsid w:val="005D67BB"/>
    <w:rsid w:val="005D6EF6"/>
    <w:rsid w:val="005E2BDD"/>
    <w:rsid w:val="005E3BBC"/>
    <w:rsid w:val="005F7BA9"/>
    <w:rsid w:val="006004DD"/>
    <w:rsid w:val="00602B2D"/>
    <w:rsid w:val="00602FAB"/>
    <w:rsid w:val="00604A61"/>
    <w:rsid w:val="00605E98"/>
    <w:rsid w:val="0060692D"/>
    <w:rsid w:val="00613B88"/>
    <w:rsid w:val="00627C74"/>
    <w:rsid w:val="006311CB"/>
    <w:rsid w:val="00636FCC"/>
    <w:rsid w:val="00637FF1"/>
    <w:rsid w:val="006415DF"/>
    <w:rsid w:val="006447FE"/>
    <w:rsid w:val="00647041"/>
    <w:rsid w:val="00651448"/>
    <w:rsid w:val="0065190A"/>
    <w:rsid w:val="00652879"/>
    <w:rsid w:val="0068237A"/>
    <w:rsid w:val="006836DD"/>
    <w:rsid w:val="006837E8"/>
    <w:rsid w:val="00683951"/>
    <w:rsid w:val="00694B70"/>
    <w:rsid w:val="006B3A0B"/>
    <w:rsid w:val="006B7051"/>
    <w:rsid w:val="006C2D9B"/>
    <w:rsid w:val="006D7E77"/>
    <w:rsid w:val="006E0DF7"/>
    <w:rsid w:val="006F196C"/>
    <w:rsid w:val="006F2E58"/>
    <w:rsid w:val="006F6C5B"/>
    <w:rsid w:val="006F6CAE"/>
    <w:rsid w:val="00705884"/>
    <w:rsid w:val="00705B46"/>
    <w:rsid w:val="007104DF"/>
    <w:rsid w:val="00713640"/>
    <w:rsid w:val="00722E75"/>
    <w:rsid w:val="00727DBD"/>
    <w:rsid w:val="00730BA3"/>
    <w:rsid w:val="007420B0"/>
    <w:rsid w:val="00747605"/>
    <w:rsid w:val="00747B72"/>
    <w:rsid w:val="00752719"/>
    <w:rsid w:val="00755276"/>
    <w:rsid w:val="00770BE9"/>
    <w:rsid w:val="00780F16"/>
    <w:rsid w:val="00781F7F"/>
    <w:rsid w:val="00786659"/>
    <w:rsid w:val="00787ECF"/>
    <w:rsid w:val="00792458"/>
    <w:rsid w:val="007974E5"/>
    <w:rsid w:val="007975F7"/>
    <w:rsid w:val="007A69AC"/>
    <w:rsid w:val="007B12E2"/>
    <w:rsid w:val="007B13E6"/>
    <w:rsid w:val="007B3FF4"/>
    <w:rsid w:val="007C04AC"/>
    <w:rsid w:val="007C2D08"/>
    <w:rsid w:val="007C33DE"/>
    <w:rsid w:val="007C6D30"/>
    <w:rsid w:val="007D0C88"/>
    <w:rsid w:val="007D1060"/>
    <w:rsid w:val="007D5584"/>
    <w:rsid w:val="007E45C7"/>
    <w:rsid w:val="007E5EE7"/>
    <w:rsid w:val="007F4036"/>
    <w:rsid w:val="007F70EE"/>
    <w:rsid w:val="00803731"/>
    <w:rsid w:val="008043AC"/>
    <w:rsid w:val="008056CD"/>
    <w:rsid w:val="00807AB0"/>
    <w:rsid w:val="00813F2B"/>
    <w:rsid w:val="008148DF"/>
    <w:rsid w:val="00814B74"/>
    <w:rsid w:val="00820879"/>
    <w:rsid w:val="00823356"/>
    <w:rsid w:val="0082786D"/>
    <w:rsid w:val="00833298"/>
    <w:rsid w:val="008342DF"/>
    <w:rsid w:val="0085441C"/>
    <w:rsid w:val="00855F01"/>
    <w:rsid w:val="008660D3"/>
    <w:rsid w:val="00896DBE"/>
    <w:rsid w:val="008A0018"/>
    <w:rsid w:val="008A189E"/>
    <w:rsid w:val="008A23B8"/>
    <w:rsid w:val="008A2CD2"/>
    <w:rsid w:val="008B41FB"/>
    <w:rsid w:val="008B5BAF"/>
    <w:rsid w:val="008B5D02"/>
    <w:rsid w:val="008B73C2"/>
    <w:rsid w:val="008C3A9A"/>
    <w:rsid w:val="008C50FA"/>
    <w:rsid w:val="008C5ABB"/>
    <w:rsid w:val="008D1CF5"/>
    <w:rsid w:val="008D334A"/>
    <w:rsid w:val="008D7BA5"/>
    <w:rsid w:val="008E4C0E"/>
    <w:rsid w:val="008E5399"/>
    <w:rsid w:val="008F20C8"/>
    <w:rsid w:val="008F27DC"/>
    <w:rsid w:val="008F3538"/>
    <w:rsid w:val="008F5DC2"/>
    <w:rsid w:val="009032FB"/>
    <w:rsid w:val="00903DCE"/>
    <w:rsid w:val="009058EE"/>
    <w:rsid w:val="00921A05"/>
    <w:rsid w:val="00926D4A"/>
    <w:rsid w:val="00934B2B"/>
    <w:rsid w:val="00936DE8"/>
    <w:rsid w:val="009434B3"/>
    <w:rsid w:val="00961EF0"/>
    <w:rsid w:val="00966183"/>
    <w:rsid w:val="00976052"/>
    <w:rsid w:val="009842AE"/>
    <w:rsid w:val="00984321"/>
    <w:rsid w:val="009866B5"/>
    <w:rsid w:val="009A1DF7"/>
    <w:rsid w:val="009A7773"/>
    <w:rsid w:val="009B38D7"/>
    <w:rsid w:val="009B4381"/>
    <w:rsid w:val="009B4B14"/>
    <w:rsid w:val="009C0314"/>
    <w:rsid w:val="009C11DF"/>
    <w:rsid w:val="009C39F0"/>
    <w:rsid w:val="009D29AC"/>
    <w:rsid w:val="009D4D6C"/>
    <w:rsid w:val="009E1BC3"/>
    <w:rsid w:val="009E4C84"/>
    <w:rsid w:val="009E59AA"/>
    <w:rsid w:val="009F1983"/>
    <w:rsid w:val="009F3A99"/>
    <w:rsid w:val="009F463C"/>
    <w:rsid w:val="00A22132"/>
    <w:rsid w:val="00A2484F"/>
    <w:rsid w:val="00A25993"/>
    <w:rsid w:val="00A30E6B"/>
    <w:rsid w:val="00A37C97"/>
    <w:rsid w:val="00A43283"/>
    <w:rsid w:val="00A44761"/>
    <w:rsid w:val="00A45AD1"/>
    <w:rsid w:val="00A4607C"/>
    <w:rsid w:val="00A4639D"/>
    <w:rsid w:val="00A46610"/>
    <w:rsid w:val="00A53740"/>
    <w:rsid w:val="00A553B7"/>
    <w:rsid w:val="00A55A0F"/>
    <w:rsid w:val="00A56D78"/>
    <w:rsid w:val="00A62EF5"/>
    <w:rsid w:val="00A77D02"/>
    <w:rsid w:val="00A8000C"/>
    <w:rsid w:val="00A92A7B"/>
    <w:rsid w:val="00A951F5"/>
    <w:rsid w:val="00AA02EE"/>
    <w:rsid w:val="00AA03EB"/>
    <w:rsid w:val="00AA3E97"/>
    <w:rsid w:val="00AB0E1F"/>
    <w:rsid w:val="00AC11D5"/>
    <w:rsid w:val="00AC2F76"/>
    <w:rsid w:val="00AC53D2"/>
    <w:rsid w:val="00AD2CA2"/>
    <w:rsid w:val="00AD4618"/>
    <w:rsid w:val="00AE09E3"/>
    <w:rsid w:val="00AE7638"/>
    <w:rsid w:val="00AE7783"/>
    <w:rsid w:val="00B042D8"/>
    <w:rsid w:val="00B07CBA"/>
    <w:rsid w:val="00B163A1"/>
    <w:rsid w:val="00B26C4B"/>
    <w:rsid w:val="00B30D0E"/>
    <w:rsid w:val="00B349D8"/>
    <w:rsid w:val="00B363C2"/>
    <w:rsid w:val="00B5576E"/>
    <w:rsid w:val="00B56080"/>
    <w:rsid w:val="00B579D0"/>
    <w:rsid w:val="00B6013D"/>
    <w:rsid w:val="00B627CF"/>
    <w:rsid w:val="00B71A00"/>
    <w:rsid w:val="00B74AF6"/>
    <w:rsid w:val="00B76810"/>
    <w:rsid w:val="00B84F02"/>
    <w:rsid w:val="00B87D8C"/>
    <w:rsid w:val="00B95560"/>
    <w:rsid w:val="00BA2786"/>
    <w:rsid w:val="00BA61EC"/>
    <w:rsid w:val="00BB0158"/>
    <w:rsid w:val="00BB6DE0"/>
    <w:rsid w:val="00BC2FC9"/>
    <w:rsid w:val="00BD4283"/>
    <w:rsid w:val="00BE24C1"/>
    <w:rsid w:val="00BE3F21"/>
    <w:rsid w:val="00BE529E"/>
    <w:rsid w:val="00BE58E2"/>
    <w:rsid w:val="00BE7C39"/>
    <w:rsid w:val="00BF09D9"/>
    <w:rsid w:val="00C0236D"/>
    <w:rsid w:val="00C06A63"/>
    <w:rsid w:val="00C1140B"/>
    <w:rsid w:val="00C11C99"/>
    <w:rsid w:val="00C15C68"/>
    <w:rsid w:val="00C22464"/>
    <w:rsid w:val="00C336CC"/>
    <w:rsid w:val="00C348A5"/>
    <w:rsid w:val="00C46298"/>
    <w:rsid w:val="00C51F6D"/>
    <w:rsid w:val="00C715DF"/>
    <w:rsid w:val="00C773AD"/>
    <w:rsid w:val="00C95F1A"/>
    <w:rsid w:val="00CA2016"/>
    <w:rsid w:val="00CA5600"/>
    <w:rsid w:val="00CB1AD2"/>
    <w:rsid w:val="00CC4858"/>
    <w:rsid w:val="00CD1444"/>
    <w:rsid w:val="00CD28E0"/>
    <w:rsid w:val="00CE5E36"/>
    <w:rsid w:val="00CE65FA"/>
    <w:rsid w:val="00CF0254"/>
    <w:rsid w:val="00CF19C2"/>
    <w:rsid w:val="00CF223C"/>
    <w:rsid w:val="00CF4C8C"/>
    <w:rsid w:val="00D04584"/>
    <w:rsid w:val="00D05380"/>
    <w:rsid w:val="00D06E1B"/>
    <w:rsid w:val="00D16312"/>
    <w:rsid w:val="00D2162C"/>
    <w:rsid w:val="00D26BB0"/>
    <w:rsid w:val="00D352DB"/>
    <w:rsid w:val="00D374AF"/>
    <w:rsid w:val="00D4250C"/>
    <w:rsid w:val="00D46B8F"/>
    <w:rsid w:val="00D51D47"/>
    <w:rsid w:val="00D577F3"/>
    <w:rsid w:val="00D62AF6"/>
    <w:rsid w:val="00D64B82"/>
    <w:rsid w:val="00D71B30"/>
    <w:rsid w:val="00D72474"/>
    <w:rsid w:val="00D72FB1"/>
    <w:rsid w:val="00D75766"/>
    <w:rsid w:val="00D75E93"/>
    <w:rsid w:val="00D82BF2"/>
    <w:rsid w:val="00D844DC"/>
    <w:rsid w:val="00D86ED5"/>
    <w:rsid w:val="00D87812"/>
    <w:rsid w:val="00D91C9A"/>
    <w:rsid w:val="00D95AB9"/>
    <w:rsid w:val="00DA1B12"/>
    <w:rsid w:val="00DA225A"/>
    <w:rsid w:val="00DA28C3"/>
    <w:rsid w:val="00DA2F5C"/>
    <w:rsid w:val="00DA3180"/>
    <w:rsid w:val="00DB085E"/>
    <w:rsid w:val="00DB217A"/>
    <w:rsid w:val="00DB6F7C"/>
    <w:rsid w:val="00DC77D2"/>
    <w:rsid w:val="00DD1A8E"/>
    <w:rsid w:val="00DD2A6C"/>
    <w:rsid w:val="00DD2B46"/>
    <w:rsid w:val="00DD7DB4"/>
    <w:rsid w:val="00DE333C"/>
    <w:rsid w:val="00DE6667"/>
    <w:rsid w:val="00DF7F37"/>
    <w:rsid w:val="00E0148D"/>
    <w:rsid w:val="00E07985"/>
    <w:rsid w:val="00E217D6"/>
    <w:rsid w:val="00E256A2"/>
    <w:rsid w:val="00E3356B"/>
    <w:rsid w:val="00E34CD8"/>
    <w:rsid w:val="00E50AA6"/>
    <w:rsid w:val="00E5472D"/>
    <w:rsid w:val="00E55264"/>
    <w:rsid w:val="00E57818"/>
    <w:rsid w:val="00E6021C"/>
    <w:rsid w:val="00E61291"/>
    <w:rsid w:val="00E67655"/>
    <w:rsid w:val="00E85DEC"/>
    <w:rsid w:val="00E86BC5"/>
    <w:rsid w:val="00E9099E"/>
    <w:rsid w:val="00E922B0"/>
    <w:rsid w:val="00E96591"/>
    <w:rsid w:val="00E96D42"/>
    <w:rsid w:val="00E979FC"/>
    <w:rsid w:val="00EA3BFB"/>
    <w:rsid w:val="00EA5A25"/>
    <w:rsid w:val="00EB5ED4"/>
    <w:rsid w:val="00ED28F8"/>
    <w:rsid w:val="00ED55A5"/>
    <w:rsid w:val="00EE11C9"/>
    <w:rsid w:val="00EE36BA"/>
    <w:rsid w:val="00EF0C1D"/>
    <w:rsid w:val="00EF2B30"/>
    <w:rsid w:val="00EF3A50"/>
    <w:rsid w:val="00F00C24"/>
    <w:rsid w:val="00F00D18"/>
    <w:rsid w:val="00F079C3"/>
    <w:rsid w:val="00F1420B"/>
    <w:rsid w:val="00F237EF"/>
    <w:rsid w:val="00F3636A"/>
    <w:rsid w:val="00F42466"/>
    <w:rsid w:val="00F52CDE"/>
    <w:rsid w:val="00F54FC1"/>
    <w:rsid w:val="00F61FC6"/>
    <w:rsid w:val="00F6719A"/>
    <w:rsid w:val="00F70573"/>
    <w:rsid w:val="00F71B88"/>
    <w:rsid w:val="00F72DBD"/>
    <w:rsid w:val="00F73B10"/>
    <w:rsid w:val="00F80C92"/>
    <w:rsid w:val="00F84531"/>
    <w:rsid w:val="00F851CD"/>
    <w:rsid w:val="00F85DAD"/>
    <w:rsid w:val="00F87FD8"/>
    <w:rsid w:val="00FA2F30"/>
    <w:rsid w:val="00FA3633"/>
    <w:rsid w:val="00FB5732"/>
    <w:rsid w:val="00FC4566"/>
    <w:rsid w:val="00FC468F"/>
    <w:rsid w:val="00FD0DE6"/>
    <w:rsid w:val="00FD353D"/>
    <w:rsid w:val="00FD7382"/>
    <w:rsid w:val="00FE184E"/>
    <w:rsid w:val="00FE2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3D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514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14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FCE"/>
    <w:pPr>
      <w:ind w:left="720"/>
      <w:contextualSpacing/>
    </w:pPr>
  </w:style>
  <w:style w:type="character" w:styleId="Hyperlink">
    <w:name w:val="Hyperlink"/>
    <w:basedOn w:val="DefaultParagraphFont"/>
    <w:uiPriority w:val="99"/>
    <w:unhideWhenUsed/>
    <w:rsid w:val="00530FCE"/>
    <w:rPr>
      <w:color w:val="0000FF" w:themeColor="hyperlink"/>
      <w:u w:val="single"/>
    </w:rPr>
  </w:style>
  <w:style w:type="paragraph" w:styleId="BalloonText">
    <w:name w:val="Balloon Text"/>
    <w:basedOn w:val="Normal"/>
    <w:link w:val="BalloonTextChar"/>
    <w:uiPriority w:val="99"/>
    <w:semiHidden/>
    <w:unhideWhenUsed/>
    <w:rsid w:val="00FE1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84E"/>
    <w:rPr>
      <w:rFonts w:ascii="Tahoma" w:hAnsi="Tahoma" w:cs="Tahoma"/>
      <w:sz w:val="16"/>
      <w:szCs w:val="16"/>
    </w:rPr>
  </w:style>
  <w:style w:type="character" w:styleId="CommentReference">
    <w:name w:val="annotation reference"/>
    <w:basedOn w:val="DefaultParagraphFont"/>
    <w:uiPriority w:val="99"/>
    <w:semiHidden/>
    <w:unhideWhenUsed/>
    <w:rsid w:val="006B3A0B"/>
    <w:rPr>
      <w:sz w:val="16"/>
      <w:szCs w:val="16"/>
    </w:rPr>
  </w:style>
  <w:style w:type="paragraph" w:styleId="CommentText">
    <w:name w:val="annotation text"/>
    <w:basedOn w:val="Normal"/>
    <w:link w:val="CommentTextChar"/>
    <w:uiPriority w:val="99"/>
    <w:unhideWhenUsed/>
    <w:rsid w:val="006B3A0B"/>
    <w:pPr>
      <w:spacing w:line="240" w:lineRule="auto"/>
    </w:pPr>
    <w:rPr>
      <w:sz w:val="20"/>
      <w:szCs w:val="20"/>
    </w:rPr>
  </w:style>
  <w:style w:type="character" w:customStyle="1" w:styleId="CommentTextChar">
    <w:name w:val="Comment Text Char"/>
    <w:basedOn w:val="DefaultParagraphFont"/>
    <w:link w:val="CommentText"/>
    <w:uiPriority w:val="99"/>
    <w:rsid w:val="006B3A0B"/>
    <w:rPr>
      <w:sz w:val="20"/>
      <w:szCs w:val="20"/>
    </w:rPr>
  </w:style>
  <w:style w:type="paragraph" w:styleId="CommentSubject">
    <w:name w:val="annotation subject"/>
    <w:basedOn w:val="CommentText"/>
    <w:next w:val="CommentText"/>
    <w:link w:val="CommentSubjectChar"/>
    <w:uiPriority w:val="99"/>
    <w:semiHidden/>
    <w:unhideWhenUsed/>
    <w:rsid w:val="006B3A0B"/>
    <w:rPr>
      <w:b/>
      <w:bCs/>
    </w:rPr>
  </w:style>
  <w:style w:type="character" w:customStyle="1" w:styleId="CommentSubjectChar">
    <w:name w:val="Comment Subject Char"/>
    <w:basedOn w:val="CommentTextChar"/>
    <w:link w:val="CommentSubject"/>
    <w:uiPriority w:val="99"/>
    <w:semiHidden/>
    <w:rsid w:val="006B3A0B"/>
    <w:rPr>
      <w:b/>
      <w:bCs/>
      <w:sz w:val="20"/>
      <w:szCs w:val="20"/>
    </w:rPr>
  </w:style>
  <w:style w:type="paragraph" w:styleId="PlainText">
    <w:name w:val="Plain Text"/>
    <w:basedOn w:val="Normal"/>
    <w:link w:val="PlainTextChar"/>
    <w:uiPriority w:val="99"/>
    <w:unhideWhenUsed/>
    <w:rsid w:val="004A7A0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A7A07"/>
    <w:rPr>
      <w:rFonts w:ascii="Consolas" w:hAnsi="Consolas"/>
      <w:sz w:val="21"/>
      <w:szCs w:val="21"/>
    </w:rPr>
  </w:style>
  <w:style w:type="character" w:styleId="FollowedHyperlink">
    <w:name w:val="FollowedHyperlink"/>
    <w:basedOn w:val="DefaultParagraphFont"/>
    <w:uiPriority w:val="99"/>
    <w:semiHidden/>
    <w:unhideWhenUsed/>
    <w:rsid w:val="004A3DCB"/>
    <w:rPr>
      <w:color w:val="800080" w:themeColor="followedHyperlink"/>
      <w:u w:val="single"/>
    </w:rPr>
  </w:style>
  <w:style w:type="character" w:customStyle="1" w:styleId="Heading1Char">
    <w:name w:val="Heading 1 Char"/>
    <w:basedOn w:val="DefaultParagraphFont"/>
    <w:link w:val="Heading1"/>
    <w:uiPriority w:val="9"/>
    <w:rsid w:val="004A3DCB"/>
    <w:rPr>
      <w:rFonts w:ascii="Times New Roman" w:eastAsia="Times New Roman" w:hAnsi="Times New Roman" w:cs="Times New Roman"/>
      <w:b/>
      <w:bCs/>
      <w:kern w:val="36"/>
      <w:sz w:val="48"/>
      <w:szCs w:val="48"/>
      <w:lang w:eastAsia="en-GB"/>
    </w:rPr>
  </w:style>
  <w:style w:type="paragraph" w:styleId="Title">
    <w:name w:val="Title"/>
    <w:basedOn w:val="Normal"/>
    <w:next w:val="Normal"/>
    <w:link w:val="TitleChar"/>
    <w:uiPriority w:val="10"/>
    <w:qFormat/>
    <w:rsid w:val="00B07C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7CB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1C59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5919"/>
  </w:style>
  <w:style w:type="paragraph" w:styleId="Footer">
    <w:name w:val="footer"/>
    <w:basedOn w:val="Normal"/>
    <w:link w:val="FooterChar"/>
    <w:uiPriority w:val="99"/>
    <w:unhideWhenUsed/>
    <w:rsid w:val="001C5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919"/>
  </w:style>
  <w:style w:type="table" w:styleId="TableGrid">
    <w:name w:val="Table Grid"/>
    <w:basedOn w:val="TableNormal"/>
    <w:uiPriority w:val="59"/>
    <w:rsid w:val="00F71B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133A9"/>
    <w:pPr>
      <w:spacing w:after="0" w:line="240" w:lineRule="auto"/>
    </w:pPr>
  </w:style>
  <w:style w:type="paragraph" w:customStyle="1" w:styleId="levnl1">
    <w:name w:val="_levnl1"/>
    <w:uiPriority w:val="99"/>
    <w:rsid w:val="00DB08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jc w:val="both"/>
    </w:pPr>
    <w:rPr>
      <w:rFonts w:ascii="Times New Roman" w:eastAsia="Times New Roman" w:hAnsi="Times New Roman" w:cs="Times New Roman"/>
      <w:sz w:val="24"/>
      <w:szCs w:val="24"/>
    </w:rPr>
  </w:style>
  <w:style w:type="character" w:customStyle="1" w:styleId="SYSHYPERTEXT">
    <w:name w:val="SYS_HYPERTEXT"/>
    <w:uiPriority w:val="99"/>
    <w:rsid w:val="00DB085E"/>
    <w:rPr>
      <w:color w:val="0000FF"/>
      <w:u w:val="single"/>
      <w:lang w:val="en-US"/>
    </w:rPr>
  </w:style>
  <w:style w:type="character" w:styleId="EndnoteReference">
    <w:name w:val="endnote reference"/>
    <w:basedOn w:val="DefaultParagraphFont"/>
    <w:uiPriority w:val="99"/>
    <w:semiHidden/>
    <w:unhideWhenUsed/>
    <w:rsid w:val="00966183"/>
    <w:rPr>
      <w:vertAlign w:val="superscript"/>
    </w:rPr>
  </w:style>
  <w:style w:type="paragraph" w:styleId="EndnoteText">
    <w:name w:val="endnote text"/>
    <w:basedOn w:val="Normal"/>
    <w:link w:val="EndnoteTextChar"/>
    <w:uiPriority w:val="99"/>
    <w:semiHidden/>
    <w:unhideWhenUsed/>
    <w:rsid w:val="003948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480B"/>
    <w:rPr>
      <w:sz w:val="20"/>
      <w:szCs w:val="20"/>
    </w:rPr>
  </w:style>
  <w:style w:type="paragraph" w:styleId="NormalWeb">
    <w:name w:val="Normal (Web)"/>
    <w:basedOn w:val="Normal"/>
    <w:uiPriority w:val="99"/>
    <w:unhideWhenUsed/>
    <w:rsid w:val="00064F1B"/>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9F1983"/>
  </w:style>
  <w:style w:type="paragraph" w:styleId="FootnoteText">
    <w:name w:val="footnote text"/>
    <w:basedOn w:val="Normal"/>
    <w:link w:val="FootnoteTextChar"/>
    <w:uiPriority w:val="99"/>
    <w:semiHidden/>
    <w:unhideWhenUsed/>
    <w:rsid w:val="00367D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D5F"/>
    <w:rPr>
      <w:sz w:val="20"/>
      <w:szCs w:val="20"/>
    </w:rPr>
  </w:style>
  <w:style w:type="character" w:styleId="FootnoteReference">
    <w:name w:val="footnote reference"/>
    <w:basedOn w:val="DefaultParagraphFont"/>
    <w:uiPriority w:val="99"/>
    <w:semiHidden/>
    <w:unhideWhenUsed/>
    <w:rsid w:val="00367D5F"/>
    <w:rPr>
      <w:vertAlign w:val="superscript"/>
    </w:rPr>
  </w:style>
  <w:style w:type="character" w:styleId="PlaceholderText">
    <w:name w:val="Placeholder Text"/>
    <w:basedOn w:val="DefaultParagraphFont"/>
    <w:uiPriority w:val="99"/>
    <w:semiHidden/>
    <w:rsid w:val="001343F5"/>
    <w:rPr>
      <w:color w:val="808080"/>
    </w:rPr>
  </w:style>
  <w:style w:type="paragraph" w:styleId="TOCHeading">
    <w:name w:val="TOC Heading"/>
    <w:basedOn w:val="Heading1"/>
    <w:next w:val="Normal"/>
    <w:uiPriority w:val="39"/>
    <w:semiHidden/>
    <w:unhideWhenUsed/>
    <w:qFormat/>
    <w:rsid w:val="0083329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2Char">
    <w:name w:val="Heading 2 Char"/>
    <w:basedOn w:val="DefaultParagraphFont"/>
    <w:link w:val="Heading2"/>
    <w:uiPriority w:val="9"/>
    <w:rsid w:val="006514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51448"/>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651448"/>
    <w:pPr>
      <w:spacing w:after="100"/>
      <w:ind w:left="220"/>
    </w:pPr>
  </w:style>
  <w:style w:type="paragraph" w:styleId="TOC3">
    <w:name w:val="toc 3"/>
    <w:basedOn w:val="Normal"/>
    <w:next w:val="Normal"/>
    <w:autoRedefine/>
    <w:uiPriority w:val="39"/>
    <w:unhideWhenUsed/>
    <w:rsid w:val="0065144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3D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514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14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FCE"/>
    <w:pPr>
      <w:ind w:left="720"/>
      <w:contextualSpacing/>
    </w:pPr>
  </w:style>
  <w:style w:type="character" w:styleId="Hyperlink">
    <w:name w:val="Hyperlink"/>
    <w:basedOn w:val="DefaultParagraphFont"/>
    <w:uiPriority w:val="99"/>
    <w:unhideWhenUsed/>
    <w:rsid w:val="00530FCE"/>
    <w:rPr>
      <w:color w:val="0000FF" w:themeColor="hyperlink"/>
      <w:u w:val="single"/>
    </w:rPr>
  </w:style>
  <w:style w:type="paragraph" w:styleId="BalloonText">
    <w:name w:val="Balloon Text"/>
    <w:basedOn w:val="Normal"/>
    <w:link w:val="BalloonTextChar"/>
    <w:uiPriority w:val="99"/>
    <w:semiHidden/>
    <w:unhideWhenUsed/>
    <w:rsid w:val="00FE1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84E"/>
    <w:rPr>
      <w:rFonts w:ascii="Tahoma" w:hAnsi="Tahoma" w:cs="Tahoma"/>
      <w:sz w:val="16"/>
      <w:szCs w:val="16"/>
    </w:rPr>
  </w:style>
  <w:style w:type="character" w:styleId="CommentReference">
    <w:name w:val="annotation reference"/>
    <w:basedOn w:val="DefaultParagraphFont"/>
    <w:uiPriority w:val="99"/>
    <w:semiHidden/>
    <w:unhideWhenUsed/>
    <w:rsid w:val="006B3A0B"/>
    <w:rPr>
      <w:sz w:val="16"/>
      <w:szCs w:val="16"/>
    </w:rPr>
  </w:style>
  <w:style w:type="paragraph" w:styleId="CommentText">
    <w:name w:val="annotation text"/>
    <w:basedOn w:val="Normal"/>
    <w:link w:val="CommentTextChar"/>
    <w:uiPriority w:val="99"/>
    <w:unhideWhenUsed/>
    <w:rsid w:val="006B3A0B"/>
    <w:pPr>
      <w:spacing w:line="240" w:lineRule="auto"/>
    </w:pPr>
    <w:rPr>
      <w:sz w:val="20"/>
      <w:szCs w:val="20"/>
    </w:rPr>
  </w:style>
  <w:style w:type="character" w:customStyle="1" w:styleId="CommentTextChar">
    <w:name w:val="Comment Text Char"/>
    <w:basedOn w:val="DefaultParagraphFont"/>
    <w:link w:val="CommentText"/>
    <w:uiPriority w:val="99"/>
    <w:rsid w:val="006B3A0B"/>
    <w:rPr>
      <w:sz w:val="20"/>
      <w:szCs w:val="20"/>
    </w:rPr>
  </w:style>
  <w:style w:type="paragraph" w:styleId="CommentSubject">
    <w:name w:val="annotation subject"/>
    <w:basedOn w:val="CommentText"/>
    <w:next w:val="CommentText"/>
    <w:link w:val="CommentSubjectChar"/>
    <w:uiPriority w:val="99"/>
    <w:semiHidden/>
    <w:unhideWhenUsed/>
    <w:rsid w:val="006B3A0B"/>
    <w:rPr>
      <w:b/>
      <w:bCs/>
    </w:rPr>
  </w:style>
  <w:style w:type="character" w:customStyle="1" w:styleId="CommentSubjectChar">
    <w:name w:val="Comment Subject Char"/>
    <w:basedOn w:val="CommentTextChar"/>
    <w:link w:val="CommentSubject"/>
    <w:uiPriority w:val="99"/>
    <w:semiHidden/>
    <w:rsid w:val="006B3A0B"/>
    <w:rPr>
      <w:b/>
      <w:bCs/>
      <w:sz w:val="20"/>
      <w:szCs w:val="20"/>
    </w:rPr>
  </w:style>
  <w:style w:type="paragraph" w:styleId="PlainText">
    <w:name w:val="Plain Text"/>
    <w:basedOn w:val="Normal"/>
    <w:link w:val="PlainTextChar"/>
    <w:uiPriority w:val="99"/>
    <w:unhideWhenUsed/>
    <w:rsid w:val="004A7A0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A7A07"/>
    <w:rPr>
      <w:rFonts w:ascii="Consolas" w:hAnsi="Consolas"/>
      <w:sz w:val="21"/>
      <w:szCs w:val="21"/>
    </w:rPr>
  </w:style>
  <w:style w:type="character" w:styleId="FollowedHyperlink">
    <w:name w:val="FollowedHyperlink"/>
    <w:basedOn w:val="DefaultParagraphFont"/>
    <w:uiPriority w:val="99"/>
    <w:semiHidden/>
    <w:unhideWhenUsed/>
    <w:rsid w:val="004A3DCB"/>
    <w:rPr>
      <w:color w:val="800080" w:themeColor="followedHyperlink"/>
      <w:u w:val="single"/>
    </w:rPr>
  </w:style>
  <w:style w:type="character" w:customStyle="1" w:styleId="Heading1Char">
    <w:name w:val="Heading 1 Char"/>
    <w:basedOn w:val="DefaultParagraphFont"/>
    <w:link w:val="Heading1"/>
    <w:uiPriority w:val="9"/>
    <w:rsid w:val="004A3DCB"/>
    <w:rPr>
      <w:rFonts w:ascii="Times New Roman" w:eastAsia="Times New Roman" w:hAnsi="Times New Roman" w:cs="Times New Roman"/>
      <w:b/>
      <w:bCs/>
      <w:kern w:val="36"/>
      <w:sz w:val="48"/>
      <w:szCs w:val="48"/>
      <w:lang w:eastAsia="en-GB"/>
    </w:rPr>
  </w:style>
  <w:style w:type="paragraph" w:styleId="Title">
    <w:name w:val="Title"/>
    <w:basedOn w:val="Normal"/>
    <w:next w:val="Normal"/>
    <w:link w:val="TitleChar"/>
    <w:uiPriority w:val="10"/>
    <w:qFormat/>
    <w:rsid w:val="00B07C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7CB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1C59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5919"/>
  </w:style>
  <w:style w:type="paragraph" w:styleId="Footer">
    <w:name w:val="footer"/>
    <w:basedOn w:val="Normal"/>
    <w:link w:val="FooterChar"/>
    <w:uiPriority w:val="99"/>
    <w:unhideWhenUsed/>
    <w:rsid w:val="001C5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919"/>
  </w:style>
  <w:style w:type="table" w:styleId="TableGrid">
    <w:name w:val="Table Grid"/>
    <w:basedOn w:val="TableNormal"/>
    <w:uiPriority w:val="59"/>
    <w:rsid w:val="00F71B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133A9"/>
    <w:pPr>
      <w:spacing w:after="0" w:line="240" w:lineRule="auto"/>
    </w:pPr>
  </w:style>
  <w:style w:type="paragraph" w:customStyle="1" w:styleId="levnl1">
    <w:name w:val="_levnl1"/>
    <w:uiPriority w:val="99"/>
    <w:rsid w:val="00DB08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360" w:hanging="360"/>
      <w:jc w:val="both"/>
    </w:pPr>
    <w:rPr>
      <w:rFonts w:ascii="Times New Roman" w:eastAsia="Times New Roman" w:hAnsi="Times New Roman" w:cs="Times New Roman"/>
      <w:sz w:val="24"/>
      <w:szCs w:val="24"/>
    </w:rPr>
  </w:style>
  <w:style w:type="character" w:customStyle="1" w:styleId="SYSHYPERTEXT">
    <w:name w:val="SYS_HYPERTEXT"/>
    <w:uiPriority w:val="99"/>
    <w:rsid w:val="00DB085E"/>
    <w:rPr>
      <w:color w:val="0000FF"/>
      <w:u w:val="single"/>
      <w:lang w:val="en-US"/>
    </w:rPr>
  </w:style>
  <w:style w:type="character" w:styleId="EndnoteReference">
    <w:name w:val="endnote reference"/>
    <w:basedOn w:val="DefaultParagraphFont"/>
    <w:uiPriority w:val="99"/>
    <w:semiHidden/>
    <w:unhideWhenUsed/>
    <w:rsid w:val="00966183"/>
    <w:rPr>
      <w:vertAlign w:val="superscript"/>
    </w:rPr>
  </w:style>
  <w:style w:type="paragraph" w:styleId="EndnoteText">
    <w:name w:val="endnote text"/>
    <w:basedOn w:val="Normal"/>
    <w:link w:val="EndnoteTextChar"/>
    <w:uiPriority w:val="99"/>
    <w:semiHidden/>
    <w:unhideWhenUsed/>
    <w:rsid w:val="003948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480B"/>
    <w:rPr>
      <w:sz w:val="20"/>
      <w:szCs w:val="20"/>
    </w:rPr>
  </w:style>
  <w:style w:type="paragraph" w:styleId="NormalWeb">
    <w:name w:val="Normal (Web)"/>
    <w:basedOn w:val="Normal"/>
    <w:uiPriority w:val="99"/>
    <w:unhideWhenUsed/>
    <w:rsid w:val="00064F1B"/>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9F1983"/>
  </w:style>
  <w:style w:type="paragraph" w:styleId="FootnoteText">
    <w:name w:val="footnote text"/>
    <w:basedOn w:val="Normal"/>
    <w:link w:val="FootnoteTextChar"/>
    <w:uiPriority w:val="99"/>
    <w:semiHidden/>
    <w:unhideWhenUsed/>
    <w:rsid w:val="00367D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D5F"/>
    <w:rPr>
      <w:sz w:val="20"/>
      <w:szCs w:val="20"/>
    </w:rPr>
  </w:style>
  <w:style w:type="character" w:styleId="FootnoteReference">
    <w:name w:val="footnote reference"/>
    <w:basedOn w:val="DefaultParagraphFont"/>
    <w:uiPriority w:val="99"/>
    <w:semiHidden/>
    <w:unhideWhenUsed/>
    <w:rsid w:val="00367D5F"/>
    <w:rPr>
      <w:vertAlign w:val="superscript"/>
    </w:rPr>
  </w:style>
  <w:style w:type="character" w:styleId="PlaceholderText">
    <w:name w:val="Placeholder Text"/>
    <w:basedOn w:val="DefaultParagraphFont"/>
    <w:uiPriority w:val="99"/>
    <w:semiHidden/>
    <w:rsid w:val="001343F5"/>
    <w:rPr>
      <w:color w:val="808080"/>
    </w:rPr>
  </w:style>
  <w:style w:type="paragraph" w:styleId="TOCHeading">
    <w:name w:val="TOC Heading"/>
    <w:basedOn w:val="Heading1"/>
    <w:next w:val="Normal"/>
    <w:uiPriority w:val="39"/>
    <w:semiHidden/>
    <w:unhideWhenUsed/>
    <w:qFormat/>
    <w:rsid w:val="0083329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2Char">
    <w:name w:val="Heading 2 Char"/>
    <w:basedOn w:val="DefaultParagraphFont"/>
    <w:link w:val="Heading2"/>
    <w:uiPriority w:val="9"/>
    <w:rsid w:val="006514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51448"/>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651448"/>
    <w:pPr>
      <w:spacing w:after="100"/>
      <w:ind w:left="220"/>
    </w:pPr>
  </w:style>
  <w:style w:type="paragraph" w:styleId="TOC3">
    <w:name w:val="toc 3"/>
    <w:basedOn w:val="Normal"/>
    <w:next w:val="Normal"/>
    <w:autoRedefine/>
    <w:uiPriority w:val="39"/>
    <w:unhideWhenUsed/>
    <w:rsid w:val="0065144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780">
      <w:bodyDiv w:val="1"/>
      <w:marLeft w:val="0"/>
      <w:marRight w:val="0"/>
      <w:marTop w:val="0"/>
      <w:marBottom w:val="0"/>
      <w:divBdr>
        <w:top w:val="none" w:sz="0" w:space="0" w:color="auto"/>
        <w:left w:val="none" w:sz="0" w:space="0" w:color="auto"/>
        <w:bottom w:val="none" w:sz="0" w:space="0" w:color="auto"/>
        <w:right w:val="none" w:sz="0" w:space="0" w:color="auto"/>
      </w:divBdr>
    </w:div>
    <w:div w:id="61103029">
      <w:bodyDiv w:val="1"/>
      <w:marLeft w:val="0"/>
      <w:marRight w:val="0"/>
      <w:marTop w:val="0"/>
      <w:marBottom w:val="0"/>
      <w:divBdr>
        <w:top w:val="none" w:sz="0" w:space="0" w:color="auto"/>
        <w:left w:val="none" w:sz="0" w:space="0" w:color="auto"/>
        <w:bottom w:val="none" w:sz="0" w:space="0" w:color="auto"/>
        <w:right w:val="none" w:sz="0" w:space="0" w:color="auto"/>
      </w:divBdr>
    </w:div>
    <w:div w:id="64188319">
      <w:bodyDiv w:val="1"/>
      <w:marLeft w:val="0"/>
      <w:marRight w:val="0"/>
      <w:marTop w:val="0"/>
      <w:marBottom w:val="0"/>
      <w:divBdr>
        <w:top w:val="none" w:sz="0" w:space="0" w:color="auto"/>
        <w:left w:val="none" w:sz="0" w:space="0" w:color="auto"/>
        <w:bottom w:val="none" w:sz="0" w:space="0" w:color="auto"/>
        <w:right w:val="none" w:sz="0" w:space="0" w:color="auto"/>
      </w:divBdr>
    </w:div>
    <w:div w:id="88745137">
      <w:bodyDiv w:val="1"/>
      <w:marLeft w:val="0"/>
      <w:marRight w:val="0"/>
      <w:marTop w:val="0"/>
      <w:marBottom w:val="0"/>
      <w:divBdr>
        <w:top w:val="none" w:sz="0" w:space="0" w:color="auto"/>
        <w:left w:val="none" w:sz="0" w:space="0" w:color="auto"/>
        <w:bottom w:val="none" w:sz="0" w:space="0" w:color="auto"/>
        <w:right w:val="none" w:sz="0" w:space="0" w:color="auto"/>
      </w:divBdr>
    </w:div>
    <w:div w:id="127940105">
      <w:bodyDiv w:val="1"/>
      <w:marLeft w:val="0"/>
      <w:marRight w:val="0"/>
      <w:marTop w:val="0"/>
      <w:marBottom w:val="0"/>
      <w:divBdr>
        <w:top w:val="none" w:sz="0" w:space="0" w:color="auto"/>
        <w:left w:val="none" w:sz="0" w:space="0" w:color="auto"/>
        <w:bottom w:val="none" w:sz="0" w:space="0" w:color="auto"/>
        <w:right w:val="none" w:sz="0" w:space="0" w:color="auto"/>
      </w:divBdr>
    </w:div>
    <w:div w:id="190654879">
      <w:bodyDiv w:val="1"/>
      <w:marLeft w:val="0"/>
      <w:marRight w:val="0"/>
      <w:marTop w:val="0"/>
      <w:marBottom w:val="0"/>
      <w:divBdr>
        <w:top w:val="none" w:sz="0" w:space="0" w:color="auto"/>
        <w:left w:val="none" w:sz="0" w:space="0" w:color="auto"/>
        <w:bottom w:val="none" w:sz="0" w:space="0" w:color="auto"/>
        <w:right w:val="none" w:sz="0" w:space="0" w:color="auto"/>
      </w:divBdr>
    </w:div>
    <w:div w:id="279992737">
      <w:bodyDiv w:val="1"/>
      <w:marLeft w:val="0"/>
      <w:marRight w:val="0"/>
      <w:marTop w:val="0"/>
      <w:marBottom w:val="0"/>
      <w:divBdr>
        <w:top w:val="none" w:sz="0" w:space="0" w:color="auto"/>
        <w:left w:val="none" w:sz="0" w:space="0" w:color="auto"/>
        <w:bottom w:val="none" w:sz="0" w:space="0" w:color="auto"/>
        <w:right w:val="none" w:sz="0" w:space="0" w:color="auto"/>
      </w:divBdr>
    </w:div>
    <w:div w:id="286279726">
      <w:bodyDiv w:val="1"/>
      <w:marLeft w:val="0"/>
      <w:marRight w:val="0"/>
      <w:marTop w:val="0"/>
      <w:marBottom w:val="0"/>
      <w:divBdr>
        <w:top w:val="none" w:sz="0" w:space="0" w:color="auto"/>
        <w:left w:val="none" w:sz="0" w:space="0" w:color="auto"/>
        <w:bottom w:val="none" w:sz="0" w:space="0" w:color="auto"/>
        <w:right w:val="none" w:sz="0" w:space="0" w:color="auto"/>
      </w:divBdr>
    </w:div>
    <w:div w:id="300619265">
      <w:bodyDiv w:val="1"/>
      <w:marLeft w:val="0"/>
      <w:marRight w:val="0"/>
      <w:marTop w:val="0"/>
      <w:marBottom w:val="0"/>
      <w:divBdr>
        <w:top w:val="none" w:sz="0" w:space="0" w:color="auto"/>
        <w:left w:val="none" w:sz="0" w:space="0" w:color="auto"/>
        <w:bottom w:val="none" w:sz="0" w:space="0" w:color="auto"/>
        <w:right w:val="none" w:sz="0" w:space="0" w:color="auto"/>
      </w:divBdr>
    </w:div>
    <w:div w:id="410666451">
      <w:bodyDiv w:val="1"/>
      <w:marLeft w:val="0"/>
      <w:marRight w:val="0"/>
      <w:marTop w:val="0"/>
      <w:marBottom w:val="0"/>
      <w:divBdr>
        <w:top w:val="none" w:sz="0" w:space="0" w:color="auto"/>
        <w:left w:val="none" w:sz="0" w:space="0" w:color="auto"/>
        <w:bottom w:val="none" w:sz="0" w:space="0" w:color="auto"/>
        <w:right w:val="none" w:sz="0" w:space="0" w:color="auto"/>
      </w:divBdr>
    </w:div>
    <w:div w:id="416679700">
      <w:bodyDiv w:val="1"/>
      <w:marLeft w:val="0"/>
      <w:marRight w:val="0"/>
      <w:marTop w:val="0"/>
      <w:marBottom w:val="0"/>
      <w:divBdr>
        <w:top w:val="none" w:sz="0" w:space="0" w:color="auto"/>
        <w:left w:val="none" w:sz="0" w:space="0" w:color="auto"/>
        <w:bottom w:val="none" w:sz="0" w:space="0" w:color="auto"/>
        <w:right w:val="none" w:sz="0" w:space="0" w:color="auto"/>
      </w:divBdr>
    </w:div>
    <w:div w:id="426001361">
      <w:bodyDiv w:val="1"/>
      <w:marLeft w:val="0"/>
      <w:marRight w:val="0"/>
      <w:marTop w:val="0"/>
      <w:marBottom w:val="0"/>
      <w:divBdr>
        <w:top w:val="none" w:sz="0" w:space="0" w:color="auto"/>
        <w:left w:val="none" w:sz="0" w:space="0" w:color="auto"/>
        <w:bottom w:val="none" w:sz="0" w:space="0" w:color="auto"/>
        <w:right w:val="none" w:sz="0" w:space="0" w:color="auto"/>
      </w:divBdr>
    </w:div>
    <w:div w:id="471752500">
      <w:bodyDiv w:val="1"/>
      <w:marLeft w:val="0"/>
      <w:marRight w:val="0"/>
      <w:marTop w:val="0"/>
      <w:marBottom w:val="0"/>
      <w:divBdr>
        <w:top w:val="none" w:sz="0" w:space="0" w:color="auto"/>
        <w:left w:val="none" w:sz="0" w:space="0" w:color="auto"/>
        <w:bottom w:val="none" w:sz="0" w:space="0" w:color="auto"/>
        <w:right w:val="none" w:sz="0" w:space="0" w:color="auto"/>
      </w:divBdr>
    </w:div>
    <w:div w:id="544947574">
      <w:bodyDiv w:val="1"/>
      <w:marLeft w:val="0"/>
      <w:marRight w:val="0"/>
      <w:marTop w:val="0"/>
      <w:marBottom w:val="0"/>
      <w:divBdr>
        <w:top w:val="none" w:sz="0" w:space="0" w:color="auto"/>
        <w:left w:val="none" w:sz="0" w:space="0" w:color="auto"/>
        <w:bottom w:val="none" w:sz="0" w:space="0" w:color="auto"/>
        <w:right w:val="none" w:sz="0" w:space="0" w:color="auto"/>
      </w:divBdr>
    </w:div>
    <w:div w:id="610551622">
      <w:bodyDiv w:val="1"/>
      <w:marLeft w:val="0"/>
      <w:marRight w:val="0"/>
      <w:marTop w:val="0"/>
      <w:marBottom w:val="0"/>
      <w:divBdr>
        <w:top w:val="none" w:sz="0" w:space="0" w:color="auto"/>
        <w:left w:val="none" w:sz="0" w:space="0" w:color="auto"/>
        <w:bottom w:val="none" w:sz="0" w:space="0" w:color="auto"/>
        <w:right w:val="none" w:sz="0" w:space="0" w:color="auto"/>
      </w:divBdr>
      <w:divsChild>
        <w:div w:id="1609391204">
          <w:marLeft w:val="0"/>
          <w:marRight w:val="0"/>
          <w:marTop w:val="0"/>
          <w:marBottom w:val="0"/>
          <w:divBdr>
            <w:top w:val="none" w:sz="0" w:space="0" w:color="auto"/>
            <w:left w:val="none" w:sz="0" w:space="0" w:color="auto"/>
            <w:bottom w:val="none" w:sz="0" w:space="0" w:color="auto"/>
            <w:right w:val="none" w:sz="0" w:space="0" w:color="auto"/>
          </w:divBdr>
          <w:divsChild>
            <w:div w:id="801926224">
              <w:marLeft w:val="0"/>
              <w:marRight w:val="0"/>
              <w:marTop w:val="0"/>
              <w:marBottom w:val="0"/>
              <w:divBdr>
                <w:top w:val="none" w:sz="0" w:space="0" w:color="auto"/>
                <w:left w:val="none" w:sz="0" w:space="0" w:color="auto"/>
                <w:bottom w:val="none" w:sz="0" w:space="0" w:color="auto"/>
                <w:right w:val="none" w:sz="0" w:space="0" w:color="auto"/>
              </w:divBdr>
              <w:divsChild>
                <w:div w:id="1025398982">
                  <w:marLeft w:val="0"/>
                  <w:marRight w:val="0"/>
                  <w:marTop w:val="0"/>
                  <w:marBottom w:val="0"/>
                  <w:divBdr>
                    <w:top w:val="none" w:sz="0" w:space="0" w:color="auto"/>
                    <w:left w:val="none" w:sz="0" w:space="0" w:color="auto"/>
                    <w:bottom w:val="none" w:sz="0" w:space="0" w:color="auto"/>
                    <w:right w:val="none" w:sz="0" w:space="0" w:color="auto"/>
                  </w:divBdr>
                  <w:divsChild>
                    <w:div w:id="340354998">
                      <w:marLeft w:val="0"/>
                      <w:marRight w:val="0"/>
                      <w:marTop w:val="0"/>
                      <w:marBottom w:val="0"/>
                      <w:divBdr>
                        <w:top w:val="none" w:sz="0" w:space="0" w:color="auto"/>
                        <w:left w:val="none" w:sz="0" w:space="0" w:color="auto"/>
                        <w:bottom w:val="none" w:sz="0" w:space="0" w:color="auto"/>
                        <w:right w:val="none" w:sz="0" w:space="0" w:color="auto"/>
                      </w:divBdr>
                      <w:divsChild>
                        <w:div w:id="1549874563">
                          <w:marLeft w:val="0"/>
                          <w:marRight w:val="0"/>
                          <w:marTop w:val="0"/>
                          <w:marBottom w:val="0"/>
                          <w:divBdr>
                            <w:top w:val="none" w:sz="0" w:space="0" w:color="auto"/>
                            <w:left w:val="none" w:sz="0" w:space="0" w:color="auto"/>
                            <w:bottom w:val="none" w:sz="0" w:space="0" w:color="auto"/>
                            <w:right w:val="none" w:sz="0" w:space="0" w:color="auto"/>
                          </w:divBdr>
                          <w:divsChild>
                            <w:div w:id="1792556840">
                              <w:marLeft w:val="0"/>
                              <w:marRight w:val="0"/>
                              <w:marTop w:val="0"/>
                              <w:marBottom w:val="0"/>
                              <w:divBdr>
                                <w:top w:val="none" w:sz="0" w:space="0" w:color="auto"/>
                                <w:left w:val="none" w:sz="0" w:space="0" w:color="auto"/>
                                <w:bottom w:val="none" w:sz="0" w:space="0" w:color="auto"/>
                                <w:right w:val="none" w:sz="0" w:space="0" w:color="auto"/>
                              </w:divBdr>
                              <w:divsChild>
                                <w:div w:id="9364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030069">
      <w:bodyDiv w:val="1"/>
      <w:marLeft w:val="0"/>
      <w:marRight w:val="0"/>
      <w:marTop w:val="0"/>
      <w:marBottom w:val="0"/>
      <w:divBdr>
        <w:top w:val="none" w:sz="0" w:space="0" w:color="auto"/>
        <w:left w:val="none" w:sz="0" w:space="0" w:color="auto"/>
        <w:bottom w:val="none" w:sz="0" w:space="0" w:color="auto"/>
        <w:right w:val="none" w:sz="0" w:space="0" w:color="auto"/>
      </w:divBdr>
    </w:div>
    <w:div w:id="970866956">
      <w:bodyDiv w:val="1"/>
      <w:marLeft w:val="0"/>
      <w:marRight w:val="0"/>
      <w:marTop w:val="0"/>
      <w:marBottom w:val="0"/>
      <w:divBdr>
        <w:top w:val="none" w:sz="0" w:space="0" w:color="auto"/>
        <w:left w:val="none" w:sz="0" w:space="0" w:color="auto"/>
        <w:bottom w:val="none" w:sz="0" w:space="0" w:color="auto"/>
        <w:right w:val="none" w:sz="0" w:space="0" w:color="auto"/>
      </w:divBdr>
    </w:div>
    <w:div w:id="1124423358">
      <w:bodyDiv w:val="1"/>
      <w:marLeft w:val="0"/>
      <w:marRight w:val="0"/>
      <w:marTop w:val="0"/>
      <w:marBottom w:val="0"/>
      <w:divBdr>
        <w:top w:val="none" w:sz="0" w:space="0" w:color="auto"/>
        <w:left w:val="none" w:sz="0" w:space="0" w:color="auto"/>
        <w:bottom w:val="none" w:sz="0" w:space="0" w:color="auto"/>
        <w:right w:val="none" w:sz="0" w:space="0" w:color="auto"/>
      </w:divBdr>
    </w:div>
    <w:div w:id="207855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cr.com.fr" TargetMode="External"/><Relationship Id="rId18" Type="http://schemas.openxmlformats.org/officeDocument/2006/relationships/hyperlink" Target="http://cansurv.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lshtm.ac.uk/study/cpd/scspma.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er.cancer.gov/seersta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in.org.uk/publications/reports/default.aspx"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who.int/classifications/icd/adaptations/oncology/en/" TargetMode="External"/><Relationship Id="rId23" Type="http://schemas.openxmlformats.org/officeDocument/2006/relationships/header" Target="header3.xml"/><Relationship Id="rId10" Type="http://schemas.openxmlformats.org/officeDocument/2006/relationships/hyperlink" Target="http://www.ukiacr.or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er.cancer.gov/tools/mphrul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32D92-F2BA-4D6D-9A8F-F206B250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17316</Words>
  <Characters>98706</Characters>
  <Application>Microsoft Office Word</Application>
  <DocSecurity>0</DocSecurity>
  <Lines>822</Lines>
  <Paragraphs>231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London School of Hygiene &amp; Tropical Medicine</Company>
  <LinksUpToDate>false</LinksUpToDate>
  <CharactersWithSpaces>115791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 Nur</dc:creator>
  <cp:lastModifiedBy>Marta Emmett</cp:lastModifiedBy>
  <cp:revision>2</cp:revision>
  <cp:lastPrinted>2016-01-05T09:13:00Z</cp:lastPrinted>
  <dcterms:created xsi:type="dcterms:W3CDTF">2016-01-19T10:27:00Z</dcterms:created>
  <dcterms:modified xsi:type="dcterms:W3CDTF">2016-01-19T10:27:00Z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jennifer.lai@phe.gov.uk@www.mendeley.com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